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D3D0B" w14:textId="77777777" w:rsidR="00584C10" w:rsidRDefault="00584C10" w:rsidP="007679E1">
      <w:pPr>
        <w:pStyle w:val="Brdtext"/>
      </w:pPr>
    </w:p>
    <w:p w14:paraId="414BCD1A" w14:textId="77777777" w:rsidR="00152F32" w:rsidRDefault="00152F32" w:rsidP="007679E1">
      <w:pPr>
        <w:pStyle w:val="Brdtext"/>
      </w:pPr>
    </w:p>
    <w:p w14:paraId="14082CE6" w14:textId="77777777" w:rsidR="00152F32" w:rsidRDefault="00152F32" w:rsidP="007679E1">
      <w:pPr>
        <w:pStyle w:val="Brdtext"/>
      </w:pPr>
    </w:p>
    <w:p w14:paraId="18AF2DDA" w14:textId="77777777" w:rsidR="00152F32" w:rsidRDefault="00152F32" w:rsidP="007679E1">
      <w:pPr>
        <w:pStyle w:val="Brdtext"/>
      </w:pPr>
    </w:p>
    <w:p w14:paraId="137EC3D0" w14:textId="77777777" w:rsidR="00584C10" w:rsidRDefault="00584C10" w:rsidP="009A6FCF">
      <w:pPr>
        <w:pStyle w:val="Brdtext"/>
      </w:pPr>
    </w:p>
    <w:p w14:paraId="012ABE36" w14:textId="77777777" w:rsidR="00584C10" w:rsidRDefault="00584C10" w:rsidP="009A6FCF">
      <w:pPr>
        <w:pStyle w:val="Brdtext"/>
      </w:pPr>
    </w:p>
    <w:p w14:paraId="5FCFC135" w14:textId="77777777" w:rsidR="00584C10" w:rsidRDefault="00584C10" w:rsidP="009A6FCF">
      <w:pPr>
        <w:pStyle w:val="Brdtext"/>
      </w:pPr>
    </w:p>
    <w:p w14:paraId="4033F2CF" w14:textId="77777777" w:rsidR="00E542D6" w:rsidRDefault="00E542D6" w:rsidP="009A6FCF">
      <w:pPr>
        <w:pStyle w:val="Brdtext"/>
      </w:pPr>
    </w:p>
    <w:p w14:paraId="23F6CB5D" w14:textId="77777777" w:rsidR="00E542D6" w:rsidRDefault="00E542D6" w:rsidP="009A6FCF">
      <w:pPr>
        <w:pStyle w:val="Brdtext"/>
      </w:pPr>
    </w:p>
    <w:p w14:paraId="4DE4724C" w14:textId="77777777" w:rsidR="00E542D6" w:rsidRDefault="00E542D6" w:rsidP="009A6FCF">
      <w:pPr>
        <w:pStyle w:val="Brdtext"/>
      </w:pPr>
    </w:p>
    <w:p w14:paraId="50019A56" w14:textId="77777777" w:rsidR="00E542D6" w:rsidRDefault="00E542D6" w:rsidP="009A6FCF">
      <w:pPr>
        <w:pStyle w:val="Brdtext"/>
      </w:pPr>
    </w:p>
    <w:p w14:paraId="688AAF14" w14:textId="77777777" w:rsidR="00E542D6" w:rsidRDefault="00E542D6" w:rsidP="009A6FCF">
      <w:pPr>
        <w:pStyle w:val="Brdtext"/>
      </w:pPr>
    </w:p>
    <w:p w14:paraId="2B6B8A4D" w14:textId="77777777" w:rsidR="000422A2" w:rsidRDefault="000422A2" w:rsidP="009A6FCF">
      <w:pPr>
        <w:pStyle w:val="Brdtext"/>
      </w:pPr>
    </w:p>
    <w:p w14:paraId="57A5855C" w14:textId="50AF82D8" w:rsidR="00E63D01" w:rsidRDefault="009570B7" w:rsidP="00E63D01">
      <w:pPr>
        <w:pStyle w:val="Text"/>
        <w:jc w:val="center"/>
        <w:rPr>
          <w:b/>
          <w:sz w:val="28"/>
        </w:rPr>
      </w:pPr>
      <w:bookmarkStart w:id="0" w:name="objStartPoint_02"/>
      <w:bookmarkEnd w:id="0"/>
      <w:r>
        <w:rPr>
          <w:b/>
          <w:sz w:val="28"/>
        </w:rPr>
        <w:t>Ersättningspolicy</w:t>
      </w:r>
      <w:r w:rsidR="00E63D01" w:rsidRPr="00D8320D">
        <w:rPr>
          <w:b/>
          <w:sz w:val="28"/>
        </w:rPr>
        <w:t xml:space="preserve"> </w:t>
      </w:r>
    </w:p>
    <w:p w14:paraId="2BD44783" w14:textId="755F444A" w:rsidR="00033CB1" w:rsidRPr="00D8320D" w:rsidRDefault="00033CB1" w:rsidP="00E63D01">
      <w:pPr>
        <w:pStyle w:val="Text"/>
        <w:jc w:val="center"/>
        <w:rPr>
          <w:b/>
          <w:sz w:val="28"/>
        </w:rPr>
      </w:pPr>
    </w:p>
    <w:p w14:paraId="03FA0F04" w14:textId="4DC0A83C" w:rsidR="00E63D01" w:rsidRPr="00BA757C" w:rsidRDefault="00E63D01" w:rsidP="7082C7E1">
      <w:pPr>
        <w:pStyle w:val="Text"/>
        <w:jc w:val="center"/>
        <w:rPr>
          <w:b/>
          <w:bCs/>
        </w:rPr>
      </w:pPr>
      <w:r w:rsidRPr="7082C7E1">
        <w:rPr>
          <w:b/>
          <w:bCs/>
        </w:rPr>
        <w:t>Praktikertjänst AB:s Pensionsstiftelse</w:t>
      </w:r>
      <w:r w:rsidR="32A5C31C" w:rsidRPr="7082C7E1">
        <w:rPr>
          <w:b/>
          <w:bCs/>
        </w:rPr>
        <w:t xml:space="preserve"> 2</w:t>
      </w:r>
    </w:p>
    <w:p w14:paraId="2B1EB1D8" w14:textId="77777777" w:rsidR="000422A2" w:rsidRDefault="000422A2" w:rsidP="00E542D6">
      <w:pPr>
        <w:pStyle w:val="Titel"/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2985"/>
        <w:gridCol w:w="4244"/>
      </w:tblGrid>
      <w:tr w:rsidR="00033CB1" w14:paraId="07A200D7" w14:textId="77777777" w:rsidTr="7082C7E1">
        <w:trPr>
          <w:jc w:val="center"/>
        </w:trPr>
        <w:tc>
          <w:tcPr>
            <w:tcW w:w="2985" w:type="dxa"/>
          </w:tcPr>
          <w:p w14:paraId="3AD40A43" w14:textId="77777777" w:rsidR="00033CB1" w:rsidRPr="00033CB1" w:rsidRDefault="00033CB1" w:rsidP="00033CB1">
            <w:pPr>
              <w:rPr>
                <w:rFonts w:cstheme="minorHAnsi"/>
                <w:sz w:val="22"/>
                <w:szCs w:val="22"/>
              </w:rPr>
            </w:pPr>
            <w:r w:rsidRPr="00033CB1">
              <w:rPr>
                <w:rFonts w:cstheme="minorHAnsi"/>
                <w:sz w:val="22"/>
                <w:szCs w:val="22"/>
              </w:rPr>
              <w:t>Fastställd av</w:t>
            </w:r>
          </w:p>
        </w:tc>
        <w:tc>
          <w:tcPr>
            <w:tcW w:w="4244" w:type="dxa"/>
          </w:tcPr>
          <w:p w14:paraId="739A75B1" w14:textId="77777777" w:rsidR="00033CB1" w:rsidRPr="00033CB1" w:rsidRDefault="00033CB1" w:rsidP="00033CB1">
            <w:pPr>
              <w:rPr>
                <w:rFonts w:cstheme="minorHAnsi"/>
                <w:sz w:val="22"/>
                <w:szCs w:val="22"/>
              </w:rPr>
            </w:pPr>
            <w:r w:rsidRPr="00033CB1">
              <w:rPr>
                <w:rFonts w:cstheme="minorHAnsi"/>
                <w:sz w:val="22"/>
                <w:szCs w:val="22"/>
              </w:rPr>
              <w:t>Styrelsen</w:t>
            </w:r>
          </w:p>
        </w:tc>
      </w:tr>
      <w:tr w:rsidR="00033CB1" w14:paraId="048C1B02" w14:textId="77777777" w:rsidTr="7082C7E1">
        <w:trPr>
          <w:jc w:val="center"/>
        </w:trPr>
        <w:tc>
          <w:tcPr>
            <w:tcW w:w="2985" w:type="dxa"/>
          </w:tcPr>
          <w:p w14:paraId="6D06DD31" w14:textId="77777777" w:rsidR="00033CB1" w:rsidRPr="00033CB1" w:rsidRDefault="00033CB1" w:rsidP="00033CB1">
            <w:pPr>
              <w:rPr>
                <w:rFonts w:cstheme="minorHAnsi"/>
                <w:sz w:val="22"/>
                <w:szCs w:val="22"/>
              </w:rPr>
            </w:pPr>
            <w:r w:rsidRPr="00033CB1">
              <w:rPr>
                <w:rFonts w:cstheme="minorHAnsi"/>
                <w:sz w:val="22"/>
                <w:szCs w:val="22"/>
              </w:rPr>
              <w:t>Datum för beslut</w:t>
            </w:r>
          </w:p>
        </w:tc>
        <w:tc>
          <w:tcPr>
            <w:tcW w:w="4244" w:type="dxa"/>
          </w:tcPr>
          <w:p w14:paraId="3B609DA2" w14:textId="572473EA" w:rsidR="00033CB1" w:rsidRPr="00033CB1" w:rsidRDefault="00033CB1" w:rsidP="7082C7E1">
            <w:pPr>
              <w:rPr>
                <w:rFonts w:cstheme="minorBidi"/>
                <w:sz w:val="22"/>
                <w:szCs w:val="22"/>
              </w:rPr>
            </w:pPr>
            <w:r w:rsidRPr="7082C7E1">
              <w:rPr>
                <w:rFonts w:cstheme="minorBidi"/>
                <w:sz w:val="22"/>
                <w:szCs w:val="22"/>
              </w:rPr>
              <w:t>20</w:t>
            </w:r>
            <w:r w:rsidR="296333AE" w:rsidRPr="7082C7E1">
              <w:rPr>
                <w:rFonts w:cstheme="minorBidi"/>
                <w:sz w:val="22"/>
                <w:szCs w:val="22"/>
              </w:rPr>
              <w:t>2</w:t>
            </w:r>
            <w:r w:rsidR="00E747EE">
              <w:rPr>
                <w:rFonts w:cstheme="minorBidi"/>
                <w:sz w:val="22"/>
                <w:szCs w:val="22"/>
              </w:rPr>
              <w:t>4-06-04</w:t>
            </w:r>
            <w:r w:rsidRPr="7082C7E1">
              <w:rPr>
                <w:rFonts w:cstheme="minorBidi"/>
                <w:sz w:val="22"/>
                <w:szCs w:val="22"/>
              </w:rPr>
              <w:t xml:space="preserve"> </w:t>
            </w:r>
          </w:p>
        </w:tc>
      </w:tr>
      <w:tr w:rsidR="00033CB1" w14:paraId="0FF1EC51" w14:textId="77777777" w:rsidTr="7082C7E1">
        <w:trPr>
          <w:jc w:val="center"/>
        </w:trPr>
        <w:tc>
          <w:tcPr>
            <w:tcW w:w="2985" w:type="dxa"/>
          </w:tcPr>
          <w:p w14:paraId="0DF4D653" w14:textId="77777777" w:rsidR="00033CB1" w:rsidRPr="00033CB1" w:rsidRDefault="00033CB1" w:rsidP="00033CB1">
            <w:pPr>
              <w:rPr>
                <w:rFonts w:cstheme="minorHAnsi"/>
                <w:sz w:val="22"/>
                <w:szCs w:val="22"/>
              </w:rPr>
            </w:pPr>
            <w:r w:rsidRPr="00033CB1">
              <w:rPr>
                <w:rFonts w:cstheme="minorHAnsi"/>
                <w:sz w:val="22"/>
                <w:szCs w:val="22"/>
              </w:rPr>
              <w:t>Tillämpas från</w:t>
            </w:r>
          </w:p>
        </w:tc>
        <w:tc>
          <w:tcPr>
            <w:tcW w:w="4244" w:type="dxa"/>
          </w:tcPr>
          <w:p w14:paraId="04CEE348" w14:textId="2F9744B0" w:rsidR="00033CB1" w:rsidRPr="00033CB1" w:rsidRDefault="00033CB1" w:rsidP="7082C7E1">
            <w:pPr>
              <w:rPr>
                <w:rFonts w:cstheme="minorBidi"/>
                <w:sz w:val="22"/>
                <w:szCs w:val="22"/>
              </w:rPr>
            </w:pPr>
            <w:r w:rsidRPr="7082C7E1">
              <w:rPr>
                <w:rFonts w:cstheme="minorBidi"/>
                <w:sz w:val="22"/>
                <w:szCs w:val="22"/>
              </w:rPr>
              <w:t>20</w:t>
            </w:r>
            <w:r w:rsidR="630593D3" w:rsidRPr="7082C7E1">
              <w:rPr>
                <w:rFonts w:cstheme="minorBidi"/>
                <w:sz w:val="22"/>
                <w:szCs w:val="22"/>
              </w:rPr>
              <w:t>2</w:t>
            </w:r>
            <w:r w:rsidR="00BC6621">
              <w:rPr>
                <w:rFonts w:cstheme="minorBidi"/>
                <w:sz w:val="22"/>
                <w:szCs w:val="22"/>
              </w:rPr>
              <w:t>4</w:t>
            </w:r>
            <w:r w:rsidRPr="7082C7E1">
              <w:rPr>
                <w:rFonts w:cstheme="minorBidi"/>
                <w:sz w:val="22"/>
                <w:szCs w:val="22"/>
              </w:rPr>
              <w:t>-</w:t>
            </w:r>
            <w:r w:rsidR="00BC6621">
              <w:rPr>
                <w:rFonts w:cstheme="minorBidi"/>
                <w:sz w:val="22"/>
                <w:szCs w:val="22"/>
              </w:rPr>
              <w:t>0</w:t>
            </w:r>
            <w:r w:rsidR="00E747EE">
              <w:rPr>
                <w:rFonts w:cstheme="minorBidi"/>
                <w:sz w:val="22"/>
                <w:szCs w:val="22"/>
              </w:rPr>
              <w:t>7-01</w:t>
            </w:r>
          </w:p>
        </w:tc>
      </w:tr>
      <w:tr w:rsidR="00033CB1" w14:paraId="7874CC41" w14:textId="77777777" w:rsidTr="7082C7E1">
        <w:trPr>
          <w:jc w:val="center"/>
        </w:trPr>
        <w:tc>
          <w:tcPr>
            <w:tcW w:w="2985" w:type="dxa"/>
          </w:tcPr>
          <w:p w14:paraId="4F03AAE1" w14:textId="77777777" w:rsidR="00033CB1" w:rsidRPr="00033CB1" w:rsidRDefault="00033CB1" w:rsidP="00033CB1">
            <w:pPr>
              <w:rPr>
                <w:rFonts w:cstheme="minorHAnsi"/>
                <w:sz w:val="22"/>
                <w:szCs w:val="22"/>
              </w:rPr>
            </w:pPr>
            <w:r w:rsidRPr="00033CB1">
              <w:rPr>
                <w:rFonts w:cstheme="minorHAnsi"/>
                <w:sz w:val="22"/>
                <w:szCs w:val="22"/>
              </w:rPr>
              <w:t>Frekvens för översyn/ fastställande</w:t>
            </w:r>
          </w:p>
        </w:tc>
        <w:tc>
          <w:tcPr>
            <w:tcW w:w="4244" w:type="dxa"/>
          </w:tcPr>
          <w:p w14:paraId="5ABF5034" w14:textId="16E8E8CB" w:rsidR="00033CB1" w:rsidRPr="00082031" w:rsidRDefault="00033CB1" w:rsidP="00033CB1">
            <w:pPr>
              <w:rPr>
                <w:rFonts w:cstheme="minorHAnsi"/>
                <w:sz w:val="22"/>
                <w:szCs w:val="22"/>
                <w:highlight w:val="yellow"/>
              </w:rPr>
            </w:pPr>
            <w:r w:rsidRPr="00AF1173">
              <w:rPr>
                <w:rFonts w:cstheme="minorHAnsi"/>
                <w:sz w:val="22"/>
                <w:szCs w:val="22"/>
              </w:rPr>
              <w:t xml:space="preserve">Vid behov, dock minst </w:t>
            </w:r>
            <w:r w:rsidR="00AF1173" w:rsidRPr="00AF1173">
              <w:rPr>
                <w:rFonts w:cstheme="minorHAnsi"/>
                <w:sz w:val="22"/>
                <w:szCs w:val="22"/>
              </w:rPr>
              <w:t>årligen</w:t>
            </w:r>
          </w:p>
        </w:tc>
      </w:tr>
      <w:tr w:rsidR="00033CB1" w14:paraId="23623AEC" w14:textId="77777777" w:rsidTr="7082C7E1">
        <w:trPr>
          <w:jc w:val="center"/>
        </w:trPr>
        <w:tc>
          <w:tcPr>
            <w:tcW w:w="2985" w:type="dxa"/>
          </w:tcPr>
          <w:p w14:paraId="33CCD300" w14:textId="77777777" w:rsidR="00033CB1" w:rsidRPr="00033CB1" w:rsidRDefault="00033CB1" w:rsidP="00033CB1">
            <w:pPr>
              <w:rPr>
                <w:rFonts w:cstheme="minorHAnsi"/>
                <w:sz w:val="22"/>
                <w:szCs w:val="22"/>
              </w:rPr>
            </w:pPr>
            <w:r w:rsidRPr="00033CB1">
              <w:rPr>
                <w:rFonts w:cstheme="minorHAnsi"/>
                <w:sz w:val="22"/>
                <w:szCs w:val="22"/>
              </w:rPr>
              <w:t>Tillämpas av</w:t>
            </w:r>
          </w:p>
        </w:tc>
        <w:tc>
          <w:tcPr>
            <w:tcW w:w="4244" w:type="dxa"/>
          </w:tcPr>
          <w:p w14:paraId="53C7645E" w14:textId="55648860" w:rsidR="00033CB1" w:rsidRPr="00033CB1" w:rsidRDefault="00033CB1" w:rsidP="00033CB1">
            <w:pPr>
              <w:rPr>
                <w:rFonts w:cstheme="minorHAnsi"/>
                <w:sz w:val="22"/>
                <w:szCs w:val="22"/>
              </w:rPr>
            </w:pPr>
            <w:r w:rsidRPr="00033CB1">
              <w:rPr>
                <w:rFonts w:cstheme="minorHAnsi"/>
                <w:sz w:val="22"/>
                <w:szCs w:val="22"/>
              </w:rPr>
              <w:t>Styrelse, vd</w:t>
            </w:r>
          </w:p>
        </w:tc>
      </w:tr>
      <w:tr w:rsidR="00033CB1" w14:paraId="22AB4F02" w14:textId="77777777" w:rsidTr="7082C7E1">
        <w:trPr>
          <w:jc w:val="center"/>
        </w:trPr>
        <w:tc>
          <w:tcPr>
            <w:tcW w:w="2985" w:type="dxa"/>
          </w:tcPr>
          <w:p w14:paraId="0A7B423C" w14:textId="77777777" w:rsidR="00033CB1" w:rsidRPr="00033CB1" w:rsidRDefault="00033CB1" w:rsidP="00033CB1">
            <w:pPr>
              <w:rPr>
                <w:rFonts w:cstheme="minorHAnsi"/>
                <w:sz w:val="22"/>
                <w:szCs w:val="22"/>
              </w:rPr>
            </w:pPr>
            <w:r w:rsidRPr="00033CB1">
              <w:rPr>
                <w:rFonts w:cstheme="minorHAnsi"/>
                <w:sz w:val="22"/>
                <w:szCs w:val="22"/>
              </w:rPr>
              <w:t>Dokumentansvarig</w:t>
            </w:r>
          </w:p>
        </w:tc>
        <w:tc>
          <w:tcPr>
            <w:tcW w:w="4244" w:type="dxa"/>
          </w:tcPr>
          <w:p w14:paraId="35A8AAC0" w14:textId="77777777" w:rsidR="00033CB1" w:rsidRPr="00033CB1" w:rsidRDefault="00033CB1" w:rsidP="00033CB1">
            <w:pPr>
              <w:rPr>
                <w:sz w:val="22"/>
                <w:szCs w:val="22"/>
              </w:rPr>
            </w:pPr>
            <w:r w:rsidRPr="00033CB1">
              <w:rPr>
                <w:sz w:val="22"/>
                <w:szCs w:val="22"/>
              </w:rPr>
              <w:t xml:space="preserve">Vd </w:t>
            </w:r>
          </w:p>
        </w:tc>
      </w:tr>
      <w:tr w:rsidR="00033CB1" w14:paraId="394B6944" w14:textId="77777777" w:rsidTr="7082C7E1">
        <w:trPr>
          <w:jc w:val="center"/>
        </w:trPr>
        <w:tc>
          <w:tcPr>
            <w:tcW w:w="2985" w:type="dxa"/>
          </w:tcPr>
          <w:p w14:paraId="2102CF9A" w14:textId="77777777" w:rsidR="00033CB1" w:rsidRPr="00033CB1" w:rsidRDefault="00033CB1" w:rsidP="00033CB1">
            <w:pPr>
              <w:rPr>
                <w:rFonts w:cstheme="minorHAnsi"/>
                <w:sz w:val="22"/>
                <w:szCs w:val="22"/>
              </w:rPr>
            </w:pPr>
            <w:r w:rsidRPr="00033CB1">
              <w:rPr>
                <w:rFonts w:cstheme="minorHAnsi"/>
                <w:sz w:val="22"/>
                <w:szCs w:val="22"/>
              </w:rPr>
              <w:t>Implementeringsansvarig</w:t>
            </w:r>
          </w:p>
        </w:tc>
        <w:tc>
          <w:tcPr>
            <w:tcW w:w="4244" w:type="dxa"/>
          </w:tcPr>
          <w:p w14:paraId="03E3128D" w14:textId="1EBC6416" w:rsidR="00033CB1" w:rsidRPr="00033CB1" w:rsidRDefault="00B51160" w:rsidP="00033CB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Styrelseordförande, v</w:t>
            </w:r>
            <w:r w:rsidR="00033CB1" w:rsidRPr="00033CB1">
              <w:rPr>
                <w:rFonts w:cstheme="minorHAnsi"/>
                <w:sz w:val="22"/>
                <w:szCs w:val="22"/>
              </w:rPr>
              <w:t>d</w:t>
            </w:r>
          </w:p>
        </w:tc>
      </w:tr>
      <w:tr w:rsidR="00033CB1" w14:paraId="193319B0" w14:textId="77777777" w:rsidTr="7082C7E1">
        <w:trPr>
          <w:jc w:val="center"/>
        </w:trPr>
        <w:tc>
          <w:tcPr>
            <w:tcW w:w="2985" w:type="dxa"/>
          </w:tcPr>
          <w:p w14:paraId="1D121877" w14:textId="77777777" w:rsidR="00033CB1" w:rsidRPr="00033CB1" w:rsidRDefault="00033CB1" w:rsidP="00033CB1">
            <w:pPr>
              <w:rPr>
                <w:rFonts w:cstheme="minorHAnsi"/>
                <w:sz w:val="22"/>
                <w:szCs w:val="22"/>
              </w:rPr>
            </w:pPr>
            <w:r w:rsidRPr="00033CB1">
              <w:rPr>
                <w:rFonts w:cstheme="minorHAnsi"/>
                <w:sz w:val="22"/>
                <w:szCs w:val="22"/>
              </w:rPr>
              <w:t>Ansvarig för regelefterlevnadskontroll</w:t>
            </w:r>
          </w:p>
        </w:tc>
        <w:tc>
          <w:tcPr>
            <w:tcW w:w="4244" w:type="dxa"/>
          </w:tcPr>
          <w:p w14:paraId="5A416100" w14:textId="77777777" w:rsidR="00033CB1" w:rsidRPr="00033CB1" w:rsidRDefault="00033CB1" w:rsidP="00033CB1">
            <w:pPr>
              <w:rPr>
                <w:rFonts w:cstheme="minorHAnsi"/>
                <w:sz w:val="22"/>
                <w:szCs w:val="22"/>
              </w:rPr>
            </w:pPr>
            <w:r w:rsidRPr="00033CB1">
              <w:rPr>
                <w:rFonts w:cstheme="minorHAnsi"/>
                <w:sz w:val="22"/>
                <w:szCs w:val="22"/>
              </w:rPr>
              <w:t>Internrevisionsfunktionen</w:t>
            </w:r>
          </w:p>
        </w:tc>
      </w:tr>
      <w:tr w:rsidR="00033CB1" w14:paraId="228D8D82" w14:textId="77777777" w:rsidTr="7082C7E1">
        <w:trPr>
          <w:jc w:val="center"/>
        </w:trPr>
        <w:tc>
          <w:tcPr>
            <w:tcW w:w="2985" w:type="dxa"/>
          </w:tcPr>
          <w:p w14:paraId="586D42DD" w14:textId="77777777" w:rsidR="00033CB1" w:rsidRPr="00033CB1" w:rsidRDefault="00033CB1" w:rsidP="00033CB1">
            <w:pPr>
              <w:rPr>
                <w:rFonts w:cstheme="minorHAnsi"/>
                <w:sz w:val="22"/>
                <w:szCs w:val="22"/>
              </w:rPr>
            </w:pPr>
            <w:r w:rsidRPr="00033CB1">
              <w:rPr>
                <w:rFonts w:cstheme="minorHAnsi"/>
                <w:sz w:val="22"/>
                <w:szCs w:val="22"/>
              </w:rPr>
              <w:t>Innehåll</w:t>
            </w:r>
          </w:p>
        </w:tc>
        <w:tc>
          <w:tcPr>
            <w:tcW w:w="4244" w:type="dxa"/>
          </w:tcPr>
          <w:p w14:paraId="72AAEE86" w14:textId="28E37293" w:rsidR="00033CB1" w:rsidRPr="00033CB1" w:rsidRDefault="00B51160" w:rsidP="00033CB1">
            <w:pPr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Policyn innehåller interna regler </w:t>
            </w:r>
            <w:r w:rsidR="00033CB1" w:rsidRPr="00033CB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vseende </w:t>
            </w:r>
            <w:r w:rsidR="00033CB1">
              <w:rPr>
                <w:sz w:val="22"/>
                <w:szCs w:val="22"/>
              </w:rPr>
              <w:t>pensionss</w:t>
            </w:r>
            <w:r w:rsidR="00033CB1" w:rsidRPr="00033CB1">
              <w:rPr>
                <w:sz w:val="22"/>
                <w:szCs w:val="22"/>
              </w:rPr>
              <w:t xml:space="preserve">tiftelsens </w:t>
            </w:r>
            <w:r>
              <w:rPr>
                <w:sz w:val="22"/>
                <w:szCs w:val="22"/>
              </w:rPr>
              <w:t>ersättningssystem</w:t>
            </w:r>
            <w:r w:rsidR="00033CB1" w:rsidRPr="00033CB1">
              <w:rPr>
                <w:sz w:val="22"/>
                <w:szCs w:val="22"/>
              </w:rPr>
              <w:t>.</w:t>
            </w:r>
          </w:p>
        </w:tc>
      </w:tr>
    </w:tbl>
    <w:p w14:paraId="147149EF" w14:textId="130A75EE" w:rsidR="00584C10" w:rsidRDefault="000422A2" w:rsidP="00033CB1">
      <w:pPr>
        <w:pStyle w:val="Frfattare"/>
        <w:jc w:val="left"/>
      </w:pPr>
      <w:r>
        <w:br/>
      </w:r>
    </w:p>
    <w:p w14:paraId="592E0973" w14:textId="77777777" w:rsidR="00584C10" w:rsidRDefault="00584C10" w:rsidP="009A6FCF">
      <w:pPr>
        <w:pStyle w:val="RubInnehll"/>
      </w:pPr>
      <w:r>
        <w:lastRenderedPageBreak/>
        <w:t>Innehåll</w:t>
      </w:r>
    </w:p>
    <w:p w14:paraId="633F0941" w14:textId="6E72FEA7" w:rsidR="00D97723" w:rsidRDefault="00584C10">
      <w:pPr>
        <w:pStyle w:val="Innehll1"/>
        <w:rPr>
          <w:rFonts w:asciiTheme="minorHAnsi" w:eastAsiaTheme="minorEastAsia" w:hAnsiTheme="minorHAnsi" w:cstheme="minorBidi"/>
          <w:b w:val="0"/>
          <w:kern w:val="2"/>
          <w:szCs w:val="22"/>
          <w:lang w:eastAsia="zh-CN"/>
          <w14:ligatures w14:val="standardContextual"/>
        </w:rPr>
      </w:pPr>
      <w:r>
        <w:rPr>
          <w:rFonts w:ascii="Times New Roman" w:hAnsi="Times New Roman"/>
          <w:bCs/>
          <w:noProof w:val="0"/>
        </w:rPr>
        <w:fldChar w:fldCharType="begin"/>
      </w:r>
      <w:r w:rsidRPr="005E7563">
        <w:rPr>
          <w:bCs/>
        </w:rPr>
        <w:instrText xml:space="preserve"> TOC \o "1-3" \h \z </w:instrText>
      </w:r>
      <w:r>
        <w:rPr>
          <w:rFonts w:ascii="Times New Roman" w:hAnsi="Times New Roman"/>
          <w:bCs/>
          <w:noProof w:val="0"/>
        </w:rPr>
        <w:fldChar w:fldCharType="separate"/>
      </w:r>
      <w:hyperlink w:anchor="_Toc167452362" w:history="1">
        <w:r w:rsidR="00D97723" w:rsidRPr="00CB7BAF">
          <w:rPr>
            <w:rStyle w:val="Hyperlnk"/>
          </w:rPr>
          <w:t>1</w:t>
        </w:r>
        <w:r w:rsidR="00D97723">
          <w:rPr>
            <w:rFonts w:asciiTheme="minorHAnsi" w:eastAsiaTheme="minorEastAsia" w:hAnsiTheme="minorHAnsi" w:cstheme="minorBidi"/>
            <w:b w:val="0"/>
            <w:kern w:val="2"/>
            <w:szCs w:val="22"/>
            <w:lang w:eastAsia="zh-CN"/>
            <w14:ligatures w14:val="standardContextual"/>
          </w:rPr>
          <w:tab/>
        </w:r>
        <w:r w:rsidR="00D97723" w:rsidRPr="00CB7BAF">
          <w:rPr>
            <w:rStyle w:val="Hyperlnk"/>
          </w:rPr>
          <w:t>Inledning och syfte</w:t>
        </w:r>
        <w:r w:rsidR="00D97723">
          <w:rPr>
            <w:webHidden/>
          </w:rPr>
          <w:tab/>
        </w:r>
        <w:r w:rsidR="00D97723">
          <w:rPr>
            <w:webHidden/>
          </w:rPr>
          <w:fldChar w:fldCharType="begin"/>
        </w:r>
        <w:r w:rsidR="00D97723">
          <w:rPr>
            <w:webHidden/>
          </w:rPr>
          <w:instrText xml:space="preserve"> PAGEREF _Toc167452362 \h </w:instrText>
        </w:r>
        <w:r w:rsidR="00D97723">
          <w:rPr>
            <w:webHidden/>
          </w:rPr>
        </w:r>
        <w:r w:rsidR="00D97723">
          <w:rPr>
            <w:webHidden/>
          </w:rPr>
          <w:fldChar w:fldCharType="separate"/>
        </w:r>
        <w:r w:rsidR="00D97723">
          <w:rPr>
            <w:webHidden/>
          </w:rPr>
          <w:t>3</w:t>
        </w:r>
        <w:r w:rsidR="00D97723">
          <w:rPr>
            <w:webHidden/>
          </w:rPr>
          <w:fldChar w:fldCharType="end"/>
        </w:r>
      </w:hyperlink>
    </w:p>
    <w:p w14:paraId="045300F2" w14:textId="575D55FA" w:rsidR="00D97723" w:rsidRDefault="00D97723">
      <w:pPr>
        <w:pStyle w:val="Innehll1"/>
        <w:rPr>
          <w:rFonts w:asciiTheme="minorHAnsi" w:eastAsiaTheme="minorEastAsia" w:hAnsiTheme="minorHAnsi" w:cstheme="minorBidi"/>
          <w:b w:val="0"/>
          <w:kern w:val="2"/>
          <w:szCs w:val="22"/>
          <w:lang w:eastAsia="zh-CN"/>
          <w14:ligatures w14:val="standardContextual"/>
        </w:rPr>
      </w:pPr>
      <w:hyperlink w:anchor="_Toc167452363" w:history="1">
        <w:r w:rsidRPr="00CB7BAF">
          <w:rPr>
            <w:rStyle w:val="Hyperlnk"/>
          </w:rPr>
          <w:t>2</w:t>
        </w:r>
        <w:r>
          <w:rPr>
            <w:rFonts w:asciiTheme="minorHAnsi" w:eastAsiaTheme="minorEastAsia" w:hAnsiTheme="minorHAnsi" w:cstheme="minorBidi"/>
            <w:b w:val="0"/>
            <w:kern w:val="2"/>
            <w:szCs w:val="22"/>
            <w:lang w:eastAsia="zh-CN"/>
            <w14:ligatures w14:val="standardContextual"/>
          </w:rPr>
          <w:tab/>
        </w:r>
        <w:r w:rsidRPr="00CB7BAF">
          <w:rPr>
            <w:rStyle w:val="Hyperlnk"/>
          </w:rPr>
          <w:t>Externa regler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_Toc167452363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F5800D4" w14:textId="2C682A52" w:rsidR="00D97723" w:rsidRDefault="00D97723">
      <w:pPr>
        <w:pStyle w:val="Innehll1"/>
        <w:rPr>
          <w:rFonts w:asciiTheme="minorHAnsi" w:eastAsiaTheme="minorEastAsia" w:hAnsiTheme="minorHAnsi" w:cstheme="minorBidi"/>
          <w:b w:val="0"/>
          <w:kern w:val="2"/>
          <w:szCs w:val="22"/>
          <w:lang w:eastAsia="zh-CN"/>
          <w14:ligatures w14:val="standardContextual"/>
        </w:rPr>
      </w:pPr>
      <w:hyperlink w:anchor="_Toc167452364" w:history="1">
        <w:r w:rsidRPr="00CB7BAF">
          <w:rPr>
            <w:rStyle w:val="Hyperlnk"/>
          </w:rPr>
          <w:t>3</w:t>
        </w:r>
        <w:r>
          <w:rPr>
            <w:rFonts w:asciiTheme="minorHAnsi" w:eastAsiaTheme="minorEastAsia" w:hAnsiTheme="minorHAnsi" w:cstheme="minorBidi"/>
            <w:b w:val="0"/>
            <w:kern w:val="2"/>
            <w:szCs w:val="22"/>
            <w:lang w:eastAsia="zh-CN"/>
            <w14:ligatures w14:val="standardContextual"/>
          </w:rPr>
          <w:tab/>
        </w:r>
        <w:r w:rsidRPr="00CB7BAF">
          <w:rPr>
            <w:rStyle w:val="Hyperlnk"/>
          </w:rPr>
          <w:t>Tillämpningsområde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_Toc167452364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E24B8B4" w14:textId="536495F8" w:rsidR="00D97723" w:rsidRDefault="00D97723">
      <w:pPr>
        <w:pStyle w:val="Innehll1"/>
        <w:rPr>
          <w:rFonts w:asciiTheme="minorHAnsi" w:eastAsiaTheme="minorEastAsia" w:hAnsiTheme="minorHAnsi" w:cstheme="minorBidi"/>
          <w:b w:val="0"/>
          <w:kern w:val="2"/>
          <w:szCs w:val="22"/>
          <w:lang w:eastAsia="zh-CN"/>
          <w14:ligatures w14:val="standardContextual"/>
        </w:rPr>
      </w:pPr>
      <w:hyperlink w:anchor="_Toc167452365" w:history="1">
        <w:r w:rsidRPr="00CB7BAF">
          <w:rPr>
            <w:rStyle w:val="Hyperlnk"/>
          </w:rPr>
          <w:t>4</w:t>
        </w:r>
        <w:r>
          <w:rPr>
            <w:rFonts w:asciiTheme="minorHAnsi" w:eastAsiaTheme="minorEastAsia" w:hAnsiTheme="minorHAnsi" w:cstheme="minorBidi"/>
            <w:b w:val="0"/>
            <w:kern w:val="2"/>
            <w:szCs w:val="22"/>
            <w:lang w:eastAsia="zh-CN"/>
            <w14:ligatures w14:val="standardContextual"/>
          </w:rPr>
          <w:tab/>
        </w:r>
        <w:r w:rsidRPr="00CB7BAF">
          <w:rPr>
            <w:rStyle w:val="Hyperlnk"/>
          </w:rPr>
          <w:t>Övergripande principer för ersättningar och åtgärder för att undvika intressekonflikter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_Toc167452365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1CEBC9E" w14:textId="09F4AE02" w:rsidR="00D97723" w:rsidRDefault="00D97723">
      <w:pPr>
        <w:pStyle w:val="Innehll1"/>
        <w:rPr>
          <w:rFonts w:asciiTheme="minorHAnsi" w:eastAsiaTheme="minorEastAsia" w:hAnsiTheme="minorHAnsi" w:cstheme="minorBidi"/>
          <w:b w:val="0"/>
          <w:kern w:val="2"/>
          <w:szCs w:val="22"/>
          <w:lang w:eastAsia="zh-CN"/>
          <w14:ligatures w14:val="standardContextual"/>
        </w:rPr>
      </w:pPr>
      <w:hyperlink w:anchor="_Toc167452366" w:history="1">
        <w:r w:rsidRPr="00CB7BAF">
          <w:rPr>
            <w:rStyle w:val="Hyperlnk"/>
          </w:rPr>
          <w:t>5</w:t>
        </w:r>
        <w:r>
          <w:rPr>
            <w:rFonts w:asciiTheme="minorHAnsi" w:eastAsiaTheme="minorEastAsia" w:hAnsiTheme="minorHAnsi" w:cstheme="minorBidi"/>
            <w:b w:val="0"/>
            <w:kern w:val="2"/>
            <w:szCs w:val="22"/>
            <w:lang w:eastAsia="zh-CN"/>
            <w14:ligatures w14:val="standardContextual"/>
          </w:rPr>
          <w:tab/>
        </w:r>
        <w:r w:rsidRPr="00CB7BAF">
          <w:rPr>
            <w:rStyle w:val="Hyperlnk"/>
          </w:rPr>
          <w:t>Roller och ansvar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_Toc167452366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326AA2D" w14:textId="43BC3B01" w:rsidR="00D97723" w:rsidRDefault="00D97723">
      <w:pPr>
        <w:pStyle w:val="Innehll2"/>
        <w:rPr>
          <w:rFonts w:asciiTheme="minorHAnsi" w:eastAsiaTheme="minorEastAsia" w:hAnsiTheme="minorHAnsi" w:cstheme="minorBidi"/>
          <w:kern w:val="2"/>
          <w:sz w:val="22"/>
          <w:szCs w:val="22"/>
          <w:lang w:eastAsia="zh-CN"/>
          <w14:ligatures w14:val="standardContextual"/>
        </w:rPr>
      </w:pPr>
      <w:hyperlink w:anchor="_Toc167452367" w:history="1">
        <w:r w:rsidRPr="00CB7BAF">
          <w:rPr>
            <w:rStyle w:val="Hyperlnk"/>
          </w:rPr>
          <w:t>5.1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zh-CN"/>
            <w14:ligatures w14:val="standardContextual"/>
          </w:rPr>
          <w:tab/>
        </w:r>
        <w:r w:rsidRPr="00CB7BAF">
          <w:rPr>
            <w:rStyle w:val="Hyperlnk"/>
          </w:rPr>
          <w:t>Styrelsen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_Toc167452367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D5B63B4" w14:textId="54770425" w:rsidR="00D97723" w:rsidRDefault="00D97723">
      <w:pPr>
        <w:pStyle w:val="Innehll2"/>
        <w:rPr>
          <w:rFonts w:asciiTheme="minorHAnsi" w:eastAsiaTheme="minorEastAsia" w:hAnsiTheme="minorHAnsi" w:cstheme="minorBidi"/>
          <w:kern w:val="2"/>
          <w:sz w:val="22"/>
          <w:szCs w:val="22"/>
          <w:lang w:eastAsia="zh-CN"/>
          <w14:ligatures w14:val="standardContextual"/>
        </w:rPr>
      </w:pPr>
      <w:hyperlink w:anchor="_Toc167452368" w:history="1">
        <w:r w:rsidRPr="00CB7BAF">
          <w:rPr>
            <w:rStyle w:val="Hyperlnk"/>
          </w:rPr>
          <w:t>5.2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zh-CN"/>
            <w14:ligatures w14:val="standardContextual"/>
          </w:rPr>
          <w:tab/>
        </w:r>
        <w:r w:rsidRPr="00CB7BAF">
          <w:rPr>
            <w:rStyle w:val="Hyperlnk"/>
          </w:rPr>
          <w:t>Verkställande direktören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_Toc167452368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60CC4AF" w14:textId="2B4E3AA2" w:rsidR="00D97723" w:rsidRDefault="00D97723">
      <w:pPr>
        <w:pStyle w:val="Innehll2"/>
        <w:rPr>
          <w:rFonts w:asciiTheme="minorHAnsi" w:eastAsiaTheme="minorEastAsia" w:hAnsiTheme="minorHAnsi" w:cstheme="minorBidi"/>
          <w:kern w:val="2"/>
          <w:sz w:val="22"/>
          <w:szCs w:val="22"/>
          <w:lang w:eastAsia="zh-CN"/>
          <w14:ligatures w14:val="standardContextual"/>
        </w:rPr>
      </w:pPr>
      <w:hyperlink w:anchor="_Toc167452369" w:history="1">
        <w:r w:rsidRPr="00CB7BAF">
          <w:rPr>
            <w:rStyle w:val="Hyperlnk"/>
          </w:rPr>
          <w:t>5.3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zh-CN"/>
            <w14:ligatures w14:val="standardContextual"/>
          </w:rPr>
          <w:tab/>
        </w:r>
        <w:r w:rsidRPr="00CB7BAF">
          <w:rPr>
            <w:rStyle w:val="Hyperlnk"/>
          </w:rPr>
          <w:t>Internrevisionsfunktionen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_Toc167452369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2E254AC" w14:textId="4DEDA665" w:rsidR="00D97723" w:rsidRDefault="00D97723">
      <w:pPr>
        <w:pStyle w:val="Innehll1"/>
        <w:rPr>
          <w:rFonts w:asciiTheme="minorHAnsi" w:eastAsiaTheme="minorEastAsia" w:hAnsiTheme="minorHAnsi" w:cstheme="minorBidi"/>
          <w:b w:val="0"/>
          <w:kern w:val="2"/>
          <w:szCs w:val="22"/>
          <w:lang w:eastAsia="zh-CN"/>
          <w14:ligatures w14:val="standardContextual"/>
        </w:rPr>
      </w:pPr>
      <w:hyperlink w:anchor="_Toc167452370" w:history="1">
        <w:r w:rsidRPr="00CB7BAF">
          <w:rPr>
            <w:rStyle w:val="Hyperlnk"/>
          </w:rPr>
          <w:t>6</w:t>
        </w:r>
        <w:r>
          <w:rPr>
            <w:rFonts w:asciiTheme="minorHAnsi" w:eastAsiaTheme="minorEastAsia" w:hAnsiTheme="minorHAnsi" w:cstheme="minorBidi"/>
            <w:b w:val="0"/>
            <w:kern w:val="2"/>
            <w:szCs w:val="22"/>
            <w:lang w:eastAsia="zh-CN"/>
            <w14:ligatures w14:val="standardContextual"/>
          </w:rPr>
          <w:tab/>
        </w:r>
        <w:r w:rsidRPr="00CB7BAF">
          <w:rPr>
            <w:rStyle w:val="Hyperlnk"/>
          </w:rPr>
          <w:t>Ersättningar till anställda med ansvar inom kapitalförvaltningen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_Toc167452370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FD7484B" w14:textId="644EB3C2" w:rsidR="00D97723" w:rsidRDefault="00D97723">
      <w:pPr>
        <w:pStyle w:val="Innehll2"/>
        <w:rPr>
          <w:rFonts w:asciiTheme="minorHAnsi" w:eastAsiaTheme="minorEastAsia" w:hAnsiTheme="minorHAnsi" w:cstheme="minorBidi"/>
          <w:kern w:val="2"/>
          <w:sz w:val="22"/>
          <w:szCs w:val="22"/>
          <w:lang w:eastAsia="zh-CN"/>
          <w14:ligatures w14:val="standardContextual"/>
        </w:rPr>
      </w:pPr>
      <w:hyperlink w:anchor="_Toc167452371" w:history="1">
        <w:r w:rsidRPr="00CB7BAF">
          <w:rPr>
            <w:rStyle w:val="Hyperlnk"/>
          </w:rPr>
          <w:t>6.1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zh-CN"/>
            <w14:ligatures w14:val="standardContextual"/>
          </w:rPr>
          <w:tab/>
        </w:r>
        <w:r w:rsidRPr="00CB7BAF">
          <w:rPr>
            <w:rStyle w:val="Hyperlnk"/>
          </w:rPr>
          <w:t>Fast ersättning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_Toc167452371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0FD17C0" w14:textId="4D12D9E8" w:rsidR="00D97723" w:rsidRDefault="00D97723">
      <w:pPr>
        <w:pStyle w:val="Innehll3"/>
        <w:tabs>
          <w:tab w:val="left" w:pos="1871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zh-CN"/>
          <w14:ligatures w14:val="standardContextual"/>
        </w:rPr>
      </w:pPr>
      <w:hyperlink w:anchor="_Toc167452377" w:history="1">
        <w:r w:rsidRPr="00CB7BAF">
          <w:rPr>
            <w:rStyle w:val="Hyperlnk"/>
            <w:noProof/>
          </w:rPr>
          <w:t>6.1.1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zh-CN"/>
            <w14:ligatures w14:val="standardContextual"/>
          </w:rPr>
          <w:tab/>
        </w:r>
        <w:r w:rsidRPr="00CB7BAF">
          <w:rPr>
            <w:rStyle w:val="Hyperlnk"/>
            <w:noProof/>
          </w:rPr>
          <w:t>Lönerevision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_Toc167452377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884E490" w14:textId="2517A949" w:rsidR="00D97723" w:rsidRDefault="00D97723">
      <w:pPr>
        <w:pStyle w:val="Innehll1"/>
        <w:rPr>
          <w:rFonts w:asciiTheme="minorHAnsi" w:eastAsiaTheme="minorEastAsia" w:hAnsiTheme="minorHAnsi" w:cstheme="minorBidi"/>
          <w:b w:val="0"/>
          <w:kern w:val="2"/>
          <w:szCs w:val="22"/>
          <w:lang w:eastAsia="zh-CN"/>
          <w14:ligatures w14:val="standardContextual"/>
        </w:rPr>
      </w:pPr>
      <w:hyperlink w:anchor="_Toc167452378" w:history="1">
        <w:r w:rsidRPr="00CB7BAF">
          <w:rPr>
            <w:rStyle w:val="Hyperlnk"/>
          </w:rPr>
          <w:t>7</w:t>
        </w:r>
        <w:r>
          <w:rPr>
            <w:rFonts w:asciiTheme="minorHAnsi" w:eastAsiaTheme="minorEastAsia" w:hAnsiTheme="minorHAnsi" w:cstheme="minorBidi"/>
            <w:b w:val="0"/>
            <w:kern w:val="2"/>
            <w:szCs w:val="22"/>
            <w:lang w:eastAsia="zh-CN"/>
            <w14:ligatures w14:val="standardContextual"/>
          </w:rPr>
          <w:tab/>
        </w:r>
        <w:r w:rsidRPr="00CB7BAF">
          <w:rPr>
            <w:rStyle w:val="Hyperlnk"/>
          </w:rPr>
          <w:t>Ersättningar till anställda inom centrala funktioner (internrevisions- och riskhanteringsfunktion)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_Toc167452378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1123E8" w14:textId="0F86CA1B" w:rsidR="00584C10" w:rsidRDefault="00584C10" w:rsidP="009A6FCF">
      <w:pPr>
        <w:pStyle w:val="Brdtext"/>
        <w:rPr>
          <w:rFonts w:ascii="Arial" w:hAnsi="Arial"/>
          <w:bCs/>
          <w:noProof/>
        </w:rPr>
        <w:sectPr w:rsidR="00584C10" w:rsidSect="004A1858">
          <w:headerReference w:type="default" r:id="rId11"/>
          <w:footerReference w:type="default" r:id="rId12"/>
          <w:type w:val="oddPage"/>
          <w:pgSz w:w="11906" w:h="16838" w:code="9"/>
          <w:pgMar w:top="2268" w:right="2126" w:bottom="1985" w:left="2126" w:header="680" w:footer="454" w:gutter="0"/>
          <w:cols w:space="708"/>
          <w:docGrid w:linePitch="360"/>
        </w:sectPr>
      </w:pPr>
      <w:r>
        <w:rPr>
          <w:rFonts w:ascii="Arial" w:hAnsi="Arial"/>
          <w:bCs/>
          <w:noProof/>
        </w:rPr>
        <w:fldChar w:fldCharType="end"/>
      </w:r>
    </w:p>
    <w:p w14:paraId="4C9B50D9" w14:textId="30FEEB95" w:rsidR="00E63D01" w:rsidRDefault="00033CB1" w:rsidP="00E63D01">
      <w:pPr>
        <w:pStyle w:val="Rubrik1"/>
      </w:pPr>
      <w:bookmarkStart w:id="1" w:name="_Toc167452362"/>
      <w:r>
        <w:lastRenderedPageBreak/>
        <w:t>Inledning och syfte</w:t>
      </w:r>
      <w:bookmarkEnd w:id="1"/>
    </w:p>
    <w:p w14:paraId="073F4C6D" w14:textId="3C942D5A" w:rsidR="00B31001" w:rsidRPr="00033CB1" w:rsidRDefault="00033CB1" w:rsidP="00033CB1">
      <w:pPr>
        <w:pStyle w:val="Brdtext"/>
      </w:pPr>
      <w:r>
        <w:t>Praktikertjänst AB:s Pensionsstiftelse</w:t>
      </w:r>
      <w:r w:rsidR="001C072E">
        <w:t xml:space="preserve"> 2</w:t>
      </w:r>
      <w:r>
        <w:t xml:space="preserve"> (Stiftelsens) uteslutande </w:t>
      </w:r>
      <w:r w:rsidR="4F270A06">
        <w:t xml:space="preserve">ändamål är att trygga Praktikertjänst AB:s (org.nr. </w:t>
      </w:r>
      <w:proofErr w:type="gramStart"/>
      <w:r w:rsidR="4F270A06">
        <w:t>556077-2419</w:t>
      </w:r>
      <w:proofErr w:type="gramEnd"/>
      <w:r w:rsidR="4F270A06">
        <w:t>) utfästelser om pension till nuvarande och tidigare anställda tjänstemän samt deras efterlevande enligt allmän pensionsplan i form av ITP-planen och övriga utfästelser till samma grupp anställda.</w:t>
      </w:r>
      <w:r w:rsidR="00B31001">
        <w:t xml:space="preserve"> </w:t>
      </w:r>
      <w:r w:rsidR="006F3EB2" w:rsidRPr="00E01A8E">
        <w:t>Stiftelsen ska förvalta tillgångarna på det sätt som bedöms lämpligast utifrån det fastställda ändamålet.</w:t>
      </w:r>
    </w:p>
    <w:p w14:paraId="05C20449" w14:textId="608B834F" w:rsidR="00B51160" w:rsidRPr="00B51160" w:rsidRDefault="00B51160" w:rsidP="00B51160">
      <w:pPr>
        <w:pStyle w:val="Brdtext"/>
      </w:pPr>
      <w:r w:rsidRPr="00B51160">
        <w:t xml:space="preserve">Denna ersättningspolicy syftar till att säkerställa att Stiftelsen har en ersättningsmodell som inte genom sin utformning uppmuntrar till ett överdrivet risktagande och undergräver en sund och effektiv riskhantering i Stiftelsen. Innehållet i </w:t>
      </w:r>
      <w:r w:rsidR="009570B7">
        <w:t>e</w:t>
      </w:r>
      <w:r w:rsidRPr="00B51160">
        <w:t xml:space="preserve">rsättningspolicyn ska stämma överens med Stiftelsens verksamhet, riskprofil, mål, långsiktiga intressen, finansiella stabilitet och resultat som helhet samt med de långsiktiga intressen som de personer har vars pensionsförmåner Stiftelsen tryggar. </w:t>
      </w:r>
    </w:p>
    <w:p w14:paraId="76F9A109" w14:textId="7EFD15DC" w:rsidR="00BD2D4C" w:rsidRDefault="00033CB1" w:rsidP="00BD2D4C">
      <w:pPr>
        <w:pStyle w:val="Rubrik1"/>
      </w:pPr>
      <w:bookmarkStart w:id="2" w:name="_Toc167452363"/>
      <w:r>
        <w:t>Externa regler</w:t>
      </w:r>
      <w:bookmarkEnd w:id="2"/>
    </w:p>
    <w:p w14:paraId="5C9B4586" w14:textId="7A0386D6" w:rsidR="00B51160" w:rsidRPr="00B51160" w:rsidRDefault="00B51160" w:rsidP="00B51160">
      <w:pPr>
        <w:pStyle w:val="Brdtext"/>
      </w:pPr>
      <w:r>
        <w:t xml:space="preserve">I 16 e § lagen (1967:531) om tryggande av pensionsutfästelse med mera (Tryggandelagen) anges att pensionsstiftelser ska upprätta och följa en sund ersättningspolicy för personer som leder eller övervakar verksamheten eller på ett </w:t>
      </w:r>
      <w:r w:rsidR="72826AA2">
        <w:t>annat</w:t>
      </w:r>
      <w:r>
        <w:t xml:space="preserve"> sätt kan påverka riskerna i verksamheten. </w:t>
      </w:r>
    </w:p>
    <w:p w14:paraId="5D57369E" w14:textId="1F09EBD1" w:rsidR="00033CB1" w:rsidRDefault="00B51160" w:rsidP="00B51160">
      <w:pPr>
        <w:pStyle w:val="Brdtext"/>
      </w:pPr>
      <w:r w:rsidRPr="00B51160">
        <w:t>I Finansinspektionens föreskrifter (FFFS 2019:</w:t>
      </w:r>
      <w:r w:rsidR="00291DB8">
        <w:t>19</w:t>
      </w:r>
      <w:r w:rsidRPr="00B51160">
        <w:t xml:space="preserve">) om pensionsstiftelser finns i 3 kap. </w:t>
      </w:r>
      <w:r w:rsidR="000C2FEA" w:rsidRPr="00B51160">
        <w:t>6–8</w:t>
      </w:r>
      <w:r w:rsidRPr="00B51160">
        <w:t xml:space="preserve"> § specifika regler rörande innehållet i Ersättningspolicyn. </w:t>
      </w:r>
    </w:p>
    <w:p w14:paraId="75B737F3" w14:textId="2313B296" w:rsidR="00B51160" w:rsidRDefault="00B51160" w:rsidP="00B51160">
      <w:pPr>
        <w:pStyle w:val="Rubrik1"/>
      </w:pPr>
      <w:bookmarkStart w:id="3" w:name="_Toc167452364"/>
      <w:r>
        <w:t>Tillämpningsområde</w:t>
      </w:r>
      <w:bookmarkEnd w:id="3"/>
    </w:p>
    <w:p w14:paraId="50F6202E" w14:textId="77777777" w:rsidR="00B51160" w:rsidRPr="00B51160" w:rsidRDefault="00B51160" w:rsidP="00B51160">
      <w:pPr>
        <w:pStyle w:val="Brdtext"/>
      </w:pPr>
      <w:r w:rsidRPr="00B51160">
        <w:t xml:space="preserve">Policyn gäller för samtliga förtroendevalda och anställda i Stiftelsen. Policyn ska även tillämpas i förhållande till uppdragstagare, avseende deras arvode. </w:t>
      </w:r>
    </w:p>
    <w:p w14:paraId="0D3D7389" w14:textId="77777777" w:rsidR="00B51160" w:rsidRPr="00B51160" w:rsidRDefault="00B51160" w:rsidP="00B51160">
      <w:pPr>
        <w:pStyle w:val="Brdtext"/>
      </w:pPr>
      <w:r w:rsidRPr="00B51160">
        <w:t>Detta innebär att den omfattar alla personer som leder eller övervakar verksamheten eller annars kan påverka riskerna i verksamheten.</w:t>
      </w:r>
    </w:p>
    <w:p w14:paraId="10CCE2A5" w14:textId="4BD5BDC1" w:rsidR="00B51160" w:rsidRDefault="00B51160" w:rsidP="00B51160">
      <w:pPr>
        <w:pStyle w:val="Brdtext"/>
      </w:pPr>
    </w:p>
    <w:p w14:paraId="61DD704D" w14:textId="4B011B45" w:rsidR="00B51160" w:rsidRDefault="00B51160" w:rsidP="00B51160">
      <w:pPr>
        <w:pStyle w:val="Brdtext"/>
      </w:pPr>
    </w:p>
    <w:p w14:paraId="048015B7" w14:textId="1D8EF97E" w:rsidR="00B51160" w:rsidRDefault="008D06B2" w:rsidP="003E2951">
      <w:pPr>
        <w:pStyle w:val="Rubrik1"/>
      </w:pPr>
      <w:bookmarkStart w:id="4" w:name="_Toc167452365"/>
      <w:r>
        <w:lastRenderedPageBreak/>
        <w:t>Övergripande p</w:t>
      </w:r>
      <w:r w:rsidR="00B51160">
        <w:t>rinciper för ersättningar</w:t>
      </w:r>
      <w:r w:rsidR="003E2951">
        <w:t xml:space="preserve"> och åtgärder för att undvika intressekonflikter</w:t>
      </w:r>
      <w:bookmarkEnd w:id="4"/>
    </w:p>
    <w:p w14:paraId="546FCA66" w14:textId="77777777" w:rsidR="00075D3D" w:rsidRDefault="00075D3D" w:rsidP="00075D3D">
      <w:pPr>
        <w:pStyle w:val="Brdtext"/>
        <w:rPr>
          <w:bCs/>
        </w:rPr>
      </w:pPr>
      <w:r>
        <w:rPr>
          <w:bCs/>
        </w:rPr>
        <w:t xml:space="preserve">Fastställande av ersättningar till ledande befattningshavare skulle kunna innebära att det uppstår intressekonflikter i förhållande till de personer vars pensioner stiftelsen tryggar. Följande övergripande principer ska gälla för Stiftelsens ersättningssystem </w:t>
      </w:r>
      <w:proofErr w:type="gramStart"/>
      <w:r>
        <w:rPr>
          <w:bCs/>
        </w:rPr>
        <w:t>bl.a.</w:t>
      </w:r>
      <w:proofErr w:type="gramEnd"/>
      <w:r>
        <w:rPr>
          <w:bCs/>
        </w:rPr>
        <w:t xml:space="preserve"> i syfte att undvika skadliga intressekonflikter;</w:t>
      </w:r>
    </w:p>
    <w:p w14:paraId="5FB49334" w14:textId="77777777" w:rsidR="00075D3D" w:rsidRDefault="00075D3D" w:rsidP="00075D3D">
      <w:pPr>
        <w:pStyle w:val="Brdtext"/>
        <w:rPr>
          <w:bCs/>
        </w:rPr>
      </w:pPr>
      <w:r>
        <w:rPr>
          <w:bCs/>
        </w:rPr>
        <w:t xml:space="preserve">Parallellt med det grundläggande målet, att </w:t>
      </w:r>
      <w:r w:rsidRPr="00780CA8">
        <w:rPr>
          <w:bCs/>
        </w:rPr>
        <w:t xml:space="preserve">maximera </w:t>
      </w:r>
      <w:r w:rsidRPr="00504A63">
        <w:rPr>
          <w:bCs/>
        </w:rPr>
        <w:t xml:space="preserve">stiftelsens </w:t>
      </w:r>
      <w:r>
        <w:rPr>
          <w:bCs/>
        </w:rPr>
        <w:t xml:space="preserve">relativa avkastning mot normalportföljen, skall ersättningar ta hänsyn till hållbarhetsstrategin, samt </w:t>
      </w:r>
      <w:r w:rsidRPr="00780CA8">
        <w:rPr>
          <w:bCs/>
        </w:rPr>
        <w:t xml:space="preserve">säkerställa efterlevnad av vår värdegrund, genom </w:t>
      </w:r>
      <w:r>
        <w:rPr>
          <w:bCs/>
        </w:rPr>
        <w:t xml:space="preserve">riktade </w:t>
      </w:r>
      <w:r w:rsidRPr="00780CA8">
        <w:rPr>
          <w:bCs/>
        </w:rPr>
        <w:t>investeringar och ett aktivt ägande.</w:t>
      </w:r>
    </w:p>
    <w:p w14:paraId="2D801E2A" w14:textId="77777777" w:rsidR="00075D3D" w:rsidRDefault="00075D3D" w:rsidP="00075D3D">
      <w:pPr>
        <w:pStyle w:val="Brdtext"/>
      </w:pPr>
      <w:r w:rsidRPr="00504A63">
        <w:rPr>
          <w:bCs/>
        </w:rPr>
        <w:t>Stiftelsen ska erbjuda marknadsmässiga ersättningar</w:t>
      </w:r>
      <w:r w:rsidRPr="009D31D0">
        <w:t xml:space="preserve"> </w:t>
      </w:r>
      <w:r>
        <w:t xml:space="preserve">med utgångspunkt i Stiftelsens </w:t>
      </w:r>
      <w:r w:rsidRPr="009D31D0">
        <w:t>verksamhet</w:t>
      </w:r>
      <w:r>
        <w:t xml:space="preserve">. </w:t>
      </w:r>
      <w:r w:rsidRPr="009D31D0">
        <w:t xml:space="preserve">Ersättningarna </w:t>
      </w:r>
      <w:r>
        <w:t>ska f</w:t>
      </w:r>
      <w:r w:rsidRPr="009D31D0">
        <w:t>astställ</w:t>
      </w:r>
      <w:r>
        <w:t>a</w:t>
      </w:r>
      <w:r w:rsidRPr="009D31D0">
        <w:t xml:space="preserve">s oberoende av kön, könsöverskridande identitet eller uttryck, etnicitet, religion eller annan trosuppfattning, handikapp, sexuell läggning och ålder. </w:t>
      </w:r>
    </w:p>
    <w:p w14:paraId="2711F6CB" w14:textId="77777777" w:rsidR="00075D3D" w:rsidRPr="009D31D0" w:rsidRDefault="00075D3D" w:rsidP="00075D3D">
      <w:pPr>
        <w:pStyle w:val="Brdtext"/>
      </w:pPr>
      <w:r w:rsidRPr="00B51160">
        <w:t>I S</w:t>
      </w:r>
      <w:r>
        <w:t>tiftelsens s</w:t>
      </w:r>
      <w:r w:rsidRPr="00B51160">
        <w:t xml:space="preserve">tyrelse ska endast externa ledamöter erhålla arvode. </w:t>
      </w:r>
    </w:p>
    <w:p w14:paraId="39DA3CFB" w14:textId="5B2CCF17" w:rsidR="003E2951" w:rsidRDefault="0097582B" w:rsidP="0097582B">
      <w:pPr>
        <w:pStyle w:val="Brdtext"/>
        <w:rPr>
          <w:bCs/>
        </w:rPr>
      </w:pPr>
      <w:r>
        <w:rPr>
          <w:bCs/>
        </w:rPr>
        <w:t>A</w:t>
      </w:r>
      <w:r w:rsidR="003E2951">
        <w:rPr>
          <w:bCs/>
        </w:rPr>
        <w:t>vgångsved</w:t>
      </w:r>
      <w:r>
        <w:rPr>
          <w:bCs/>
        </w:rPr>
        <w:t>er</w:t>
      </w:r>
      <w:r w:rsidR="003E2951">
        <w:rPr>
          <w:bCs/>
        </w:rPr>
        <w:t>lag ska begr</w:t>
      </w:r>
      <w:r>
        <w:rPr>
          <w:bCs/>
        </w:rPr>
        <w:t>ä</w:t>
      </w:r>
      <w:r w:rsidR="003E2951">
        <w:rPr>
          <w:bCs/>
        </w:rPr>
        <w:t xml:space="preserve">nsas så att de inte premierar osunt risktagande. </w:t>
      </w:r>
    </w:p>
    <w:p w14:paraId="61119333" w14:textId="7DE6E04B" w:rsidR="0097582B" w:rsidRDefault="0097582B" w:rsidP="0097582B">
      <w:pPr>
        <w:pStyle w:val="Brdtext"/>
        <w:rPr>
          <w:bCs/>
        </w:rPr>
      </w:pPr>
      <w:r>
        <w:rPr>
          <w:bCs/>
        </w:rPr>
        <w:t>Generellt gäller att farfarsprincipen ska tillämpas i Stiftelsen så långt det är möjligt.</w:t>
      </w:r>
    </w:p>
    <w:p w14:paraId="17A54A72" w14:textId="35CD9E39" w:rsidR="00BD2D4C" w:rsidRDefault="00033CB1" w:rsidP="00BD2D4C">
      <w:pPr>
        <w:pStyle w:val="Rubrik1"/>
      </w:pPr>
      <w:bookmarkStart w:id="5" w:name="_Toc167452366"/>
      <w:r>
        <w:t>Roller och ansvar</w:t>
      </w:r>
      <w:bookmarkEnd w:id="5"/>
    </w:p>
    <w:p w14:paraId="483AE97D" w14:textId="1E72EF16" w:rsidR="00033CB1" w:rsidRDefault="00033CB1" w:rsidP="00033CB1">
      <w:pPr>
        <w:pStyle w:val="Rubrik2"/>
      </w:pPr>
      <w:bookmarkStart w:id="6" w:name="_Toc167452367"/>
      <w:r>
        <w:t>Styrelsen</w:t>
      </w:r>
      <w:bookmarkEnd w:id="6"/>
    </w:p>
    <w:p w14:paraId="13E60CDD" w14:textId="77661928" w:rsidR="000B3B2B" w:rsidRPr="000B3B2B" w:rsidRDefault="000B3B2B" w:rsidP="00623DF0">
      <w:pPr>
        <w:pStyle w:val="Brdtext"/>
        <w:rPr>
          <w:bCs/>
        </w:rPr>
      </w:pPr>
      <w:r w:rsidRPr="000B3B2B">
        <w:rPr>
          <w:bCs/>
        </w:rPr>
        <w:t xml:space="preserve">Styrelsen beslutar om arvode till styrelseledamöter, vd, anställda </w:t>
      </w:r>
      <w:r w:rsidR="0097582B">
        <w:rPr>
          <w:bCs/>
        </w:rPr>
        <w:t xml:space="preserve">i </w:t>
      </w:r>
      <w:r w:rsidRPr="000B3B2B">
        <w:rPr>
          <w:bCs/>
        </w:rPr>
        <w:t xml:space="preserve">centrala funktioner samt </w:t>
      </w:r>
      <w:r>
        <w:rPr>
          <w:bCs/>
        </w:rPr>
        <w:t xml:space="preserve">arvodering av </w:t>
      </w:r>
      <w:r w:rsidRPr="000B3B2B">
        <w:rPr>
          <w:bCs/>
        </w:rPr>
        <w:t>externa uppdragstagare</w:t>
      </w:r>
      <w:r>
        <w:rPr>
          <w:bCs/>
        </w:rPr>
        <w:t xml:space="preserve"> rörande centrala funktioner. </w:t>
      </w:r>
    </w:p>
    <w:p w14:paraId="12F5B01A" w14:textId="01454A36" w:rsidR="000B3B2B" w:rsidRDefault="00FE7E02" w:rsidP="000B3B2B">
      <w:pPr>
        <w:pStyle w:val="Brdtext"/>
        <w:rPr>
          <w:bCs/>
        </w:rPr>
      </w:pPr>
      <w:r>
        <w:rPr>
          <w:bCs/>
        </w:rPr>
        <w:t>Enskild s</w:t>
      </w:r>
      <w:r w:rsidR="000B3B2B" w:rsidRPr="000B3B2B">
        <w:rPr>
          <w:bCs/>
        </w:rPr>
        <w:t xml:space="preserve">tyrelseledamot får inte delta i beslut vad gäller </w:t>
      </w:r>
      <w:r w:rsidR="000B3B2B">
        <w:rPr>
          <w:bCs/>
        </w:rPr>
        <w:t xml:space="preserve">egen ersättning eller ersättning till </w:t>
      </w:r>
      <w:r w:rsidR="000B3B2B" w:rsidRPr="000B3B2B">
        <w:rPr>
          <w:bCs/>
        </w:rPr>
        <w:t>bolag</w:t>
      </w:r>
      <w:r w:rsidR="000B3B2B">
        <w:rPr>
          <w:bCs/>
        </w:rPr>
        <w:t xml:space="preserve"> som ledamoten representerar</w:t>
      </w:r>
      <w:r w:rsidR="000B3B2B" w:rsidRPr="000B3B2B">
        <w:rPr>
          <w:bCs/>
        </w:rPr>
        <w:t>.</w:t>
      </w:r>
    </w:p>
    <w:p w14:paraId="0A81ADB7" w14:textId="5B0C2523" w:rsidR="00033CB1" w:rsidRPr="00033CB1" w:rsidRDefault="00033CB1" w:rsidP="000B3B2B">
      <w:pPr>
        <w:pStyle w:val="Rubrik2"/>
      </w:pPr>
      <w:bookmarkStart w:id="7" w:name="_Toc522791575"/>
      <w:bookmarkStart w:id="8" w:name="_Toc167452368"/>
      <w:r w:rsidRPr="00033CB1">
        <w:t>Verkställande direktören</w:t>
      </w:r>
      <w:bookmarkEnd w:id="7"/>
      <w:bookmarkEnd w:id="8"/>
      <w:r w:rsidRPr="00033CB1">
        <w:t xml:space="preserve"> </w:t>
      </w:r>
    </w:p>
    <w:p w14:paraId="77248C35" w14:textId="4A075146" w:rsidR="000B3B2B" w:rsidRDefault="000B3B2B" w:rsidP="000B3B2B">
      <w:pPr>
        <w:pStyle w:val="Brdtext"/>
      </w:pPr>
      <w:r w:rsidRPr="000B3B2B">
        <w:t>Verkställande direktören (vd) ska följa denna ersättningspolicy vid fastställande av ersättningar som inte omfattas av 5.1.</w:t>
      </w:r>
    </w:p>
    <w:p w14:paraId="7A3C91B0" w14:textId="6A99017F" w:rsidR="00033CB1" w:rsidRPr="00033CB1" w:rsidRDefault="000B3B2B" w:rsidP="00033CB1">
      <w:pPr>
        <w:pStyle w:val="Brdtext"/>
      </w:pPr>
      <w:r>
        <w:t>Farfarsprincipen innebär att styrelsens ordförande ska godkänna vd:s beslut</w:t>
      </w:r>
      <w:r w:rsidR="0097582B">
        <w:t xml:space="preserve"> avseende ersättningar. </w:t>
      </w:r>
      <w:r>
        <w:t xml:space="preserve"> </w:t>
      </w:r>
    </w:p>
    <w:p w14:paraId="00AE0EA4" w14:textId="77777777" w:rsidR="00033CB1" w:rsidRPr="00033CB1" w:rsidRDefault="00033CB1" w:rsidP="00033CB1">
      <w:pPr>
        <w:pStyle w:val="Rubrik2"/>
      </w:pPr>
      <w:bookmarkStart w:id="9" w:name="_Toc522791577"/>
      <w:bookmarkStart w:id="10" w:name="_Toc167452369"/>
      <w:r w:rsidRPr="00033CB1">
        <w:lastRenderedPageBreak/>
        <w:t>Internrevisionsfunktionen</w:t>
      </w:r>
      <w:bookmarkEnd w:id="9"/>
      <w:bookmarkEnd w:id="10"/>
    </w:p>
    <w:p w14:paraId="7887CA66" w14:textId="66E337EC" w:rsidR="0086231F" w:rsidRPr="00033CB1" w:rsidRDefault="000B3B2B" w:rsidP="00033CB1">
      <w:pPr>
        <w:pStyle w:val="Brdtext"/>
      </w:pPr>
      <w:r w:rsidRPr="000B3B2B">
        <w:t xml:space="preserve">Internrevisionsfunktionen granskningsansvar omfattar även denna ersättningspolicy. </w:t>
      </w:r>
    </w:p>
    <w:p w14:paraId="46CFFB8E" w14:textId="249933EF" w:rsidR="0075726E" w:rsidRDefault="0075726E" w:rsidP="004B692E">
      <w:pPr>
        <w:pStyle w:val="Rubrik1"/>
      </w:pPr>
      <w:bookmarkStart w:id="11" w:name="_Toc522791578"/>
      <w:bookmarkStart w:id="12" w:name="_Toc167452370"/>
      <w:r>
        <w:t xml:space="preserve">Ersättningar till anställda </w:t>
      </w:r>
      <w:bookmarkEnd w:id="11"/>
      <w:r>
        <w:t>med ansvar inom kapitalförvaltningen</w:t>
      </w:r>
      <w:bookmarkEnd w:id="12"/>
    </w:p>
    <w:p w14:paraId="0E9A04AF" w14:textId="3BE0DC90" w:rsidR="0075726E" w:rsidRDefault="0075726E" w:rsidP="0075726E">
      <w:pPr>
        <w:pStyle w:val="Rubrik2"/>
      </w:pPr>
      <w:bookmarkStart w:id="13" w:name="_Toc167452371"/>
      <w:r>
        <w:t>Fast ersättning</w:t>
      </w:r>
      <w:bookmarkEnd w:id="13"/>
    </w:p>
    <w:p w14:paraId="18672B5A" w14:textId="77777777" w:rsidR="0075726E" w:rsidRDefault="0075726E" w:rsidP="0075726E">
      <w:pPr>
        <w:pStyle w:val="Brdtext"/>
      </w:pPr>
      <w:r w:rsidRPr="0075726E">
        <w:t xml:space="preserve">Fast ersättning </w:t>
      </w:r>
      <w:r>
        <w:t xml:space="preserve">ska </w:t>
      </w:r>
      <w:r w:rsidRPr="0075726E">
        <w:t>utgör</w:t>
      </w:r>
      <w:r>
        <w:t>a</w:t>
      </w:r>
      <w:r w:rsidRPr="0075726E">
        <w:t xml:space="preserve"> den primära ersättningsdelen. Den fasta ersättningen ska spegla befattningens ansvar och karaktär, den anställdes prestation samt villkoren på marknaden.</w:t>
      </w:r>
    </w:p>
    <w:p w14:paraId="1B556C60" w14:textId="2546E1DE" w:rsidR="00DB5768" w:rsidRDefault="00DB5768" w:rsidP="00DB5768">
      <w:pPr>
        <w:pStyle w:val="Rubrik3"/>
      </w:pPr>
      <w:bookmarkStart w:id="14" w:name="_Toc167452377"/>
      <w:r>
        <w:t>Lönerevision</w:t>
      </w:r>
      <w:bookmarkEnd w:id="14"/>
      <w:r>
        <w:t xml:space="preserve"> </w:t>
      </w:r>
    </w:p>
    <w:p w14:paraId="372B5918" w14:textId="77777777" w:rsidR="00DB5768" w:rsidRDefault="00DB5768" w:rsidP="00DB5768">
      <w:pPr>
        <w:pStyle w:val="Brdtext"/>
      </w:pPr>
    </w:p>
    <w:p w14:paraId="35650A38" w14:textId="5750A1EC" w:rsidR="00DB5768" w:rsidRDefault="00DB5768" w:rsidP="00DB5768">
      <w:pPr>
        <w:pStyle w:val="Brdtext"/>
      </w:pPr>
      <w:r>
        <w:t>De fasta lönerna skall revideras årligen i samband med årsskiftet. Styrelsen fattar beslut om verkställande direktörens lön</w:t>
      </w:r>
      <w:r w:rsidR="00DA7254">
        <w:t xml:space="preserve"> samt löneutrymme i stiftelsen</w:t>
      </w:r>
      <w:r>
        <w:t>. Styrelsen kan om den så önskar utse en ersättningskommitté.</w:t>
      </w:r>
    </w:p>
    <w:p w14:paraId="273328B8" w14:textId="4AE3E858" w:rsidR="00C42ED6" w:rsidRDefault="00C42ED6" w:rsidP="00C42ED6">
      <w:pPr>
        <w:pStyle w:val="Rubrik1"/>
      </w:pPr>
      <w:bookmarkStart w:id="15" w:name="_Toc167452378"/>
      <w:r>
        <w:t>Ersättningar till anställda inom centrala funktioner (internrevisions- och riskhanteringsfunktion)</w:t>
      </w:r>
      <w:bookmarkEnd w:id="15"/>
    </w:p>
    <w:p w14:paraId="5F432AB6" w14:textId="40558B1D" w:rsidR="00C42ED6" w:rsidRDefault="009570B7" w:rsidP="000B3B2B">
      <w:pPr>
        <w:pStyle w:val="Brdtext"/>
      </w:pPr>
      <w:r>
        <w:t>I Stiftelsen anställd p</w:t>
      </w:r>
      <w:r w:rsidR="00C42ED6">
        <w:t>erson som utför uppgifter inom Stiftelsens centrala funktioner ska erhålla marknadsmässig fast lön</w:t>
      </w:r>
      <w:r w:rsidR="0033243A">
        <w:t>.</w:t>
      </w:r>
      <w:r w:rsidR="00C42ED6">
        <w:t xml:space="preserve"> </w:t>
      </w:r>
    </w:p>
    <w:p w14:paraId="526F5456" w14:textId="0FC23993" w:rsidR="00521BF5" w:rsidRPr="00521BF5" w:rsidRDefault="00521BF5" w:rsidP="000B3B2B">
      <w:pPr>
        <w:pStyle w:val="Brdtext"/>
      </w:pPr>
    </w:p>
    <w:sectPr w:rsidR="00521BF5" w:rsidRPr="00521BF5" w:rsidSect="004A1858">
      <w:type w:val="oddPage"/>
      <w:pgSz w:w="11906" w:h="16838" w:code="9"/>
      <w:pgMar w:top="2268" w:right="2126" w:bottom="1985" w:left="2126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80375" w14:textId="77777777" w:rsidR="00843036" w:rsidRDefault="00843036">
      <w:r>
        <w:separator/>
      </w:r>
    </w:p>
  </w:endnote>
  <w:endnote w:type="continuationSeparator" w:id="0">
    <w:p w14:paraId="6217BB71" w14:textId="77777777" w:rsidR="00843036" w:rsidRDefault="00843036">
      <w:r>
        <w:continuationSeparator/>
      </w:r>
    </w:p>
  </w:endnote>
  <w:endnote w:type="continuationNotice" w:id="1">
    <w:p w14:paraId="702AAE72" w14:textId="77777777" w:rsidR="00843036" w:rsidRDefault="00843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655" w:type="dxa"/>
      <w:tblCellMar>
        <w:top w:w="57" w:type="dxa"/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7655"/>
    </w:tblGrid>
    <w:tr w:rsidR="004B692E" w14:paraId="0D6059FC" w14:textId="77777777">
      <w:tc>
        <w:tcPr>
          <w:tcW w:w="8756" w:type="dxa"/>
        </w:tcPr>
        <w:p w14:paraId="1B43A6BD" w14:textId="4DE413CE" w:rsidR="004B692E" w:rsidRPr="00305D7B" w:rsidRDefault="004B692E">
          <w:pPr>
            <w:pStyle w:val="Sidfot"/>
            <w:jc w:val="center"/>
            <w:rPr>
              <w:rStyle w:val="Sidnummer"/>
            </w:rPr>
          </w:pPr>
          <w:r w:rsidRPr="00305D7B">
            <w:rPr>
              <w:rStyle w:val="Sidnummer"/>
            </w:rPr>
            <w:fldChar w:fldCharType="begin"/>
          </w:r>
          <w:r w:rsidRPr="00305D7B">
            <w:rPr>
              <w:rStyle w:val="Sidnummer"/>
            </w:rPr>
            <w:instrText xml:space="preserve"> PAGE </w:instrText>
          </w:r>
          <w:r w:rsidRPr="00305D7B">
            <w:rPr>
              <w:rStyle w:val="Sidnummer"/>
            </w:rPr>
            <w:fldChar w:fldCharType="separate"/>
          </w:r>
          <w:r>
            <w:rPr>
              <w:rStyle w:val="Sidnummer"/>
            </w:rPr>
            <w:t>6</w:t>
          </w:r>
          <w:r w:rsidRPr="00305D7B">
            <w:rPr>
              <w:rStyle w:val="Sidnummer"/>
            </w:rPr>
            <w:fldChar w:fldCharType="end"/>
          </w:r>
        </w:p>
      </w:tc>
    </w:tr>
  </w:tbl>
  <w:p w14:paraId="4468CA4D" w14:textId="77777777" w:rsidR="004B692E" w:rsidRDefault="004B692E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BB73" w14:textId="77777777" w:rsidR="00843036" w:rsidRDefault="00843036">
      <w:r>
        <w:separator/>
      </w:r>
    </w:p>
  </w:footnote>
  <w:footnote w:type="continuationSeparator" w:id="0">
    <w:p w14:paraId="318D3B9B" w14:textId="77777777" w:rsidR="00843036" w:rsidRDefault="00843036">
      <w:r>
        <w:continuationSeparator/>
      </w:r>
    </w:p>
  </w:footnote>
  <w:footnote w:type="continuationNotice" w:id="1">
    <w:p w14:paraId="040B154F" w14:textId="77777777" w:rsidR="00843036" w:rsidRDefault="008430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0" w:type="dxa"/>
      <w:tblInd w:w="-23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3"/>
      <w:gridCol w:w="4337"/>
      <w:gridCol w:w="3318"/>
      <w:gridCol w:w="1942"/>
    </w:tblGrid>
    <w:tr w:rsidR="004B692E" w:rsidRPr="00305D7B" w14:paraId="2AA8DA1D" w14:textId="77777777" w:rsidTr="00EA46D9">
      <w:trPr>
        <w:gridBefore w:val="1"/>
        <w:gridAfter w:val="1"/>
        <w:wBefore w:w="23" w:type="dxa"/>
        <w:wAfter w:w="1942" w:type="dxa"/>
        <w:trHeight w:val="227"/>
      </w:trPr>
      <w:tc>
        <w:tcPr>
          <w:tcW w:w="7655" w:type="dxa"/>
          <w:gridSpan w:val="2"/>
          <w:tcMar>
            <w:bottom w:w="57" w:type="dxa"/>
          </w:tcMar>
        </w:tcPr>
        <w:p w14:paraId="63901CAC" w14:textId="7004A806" w:rsidR="004B692E" w:rsidRPr="00305D7B" w:rsidRDefault="004B692E" w:rsidP="00305D7B">
          <w:pPr>
            <w:pStyle w:val="Sidhuvud"/>
          </w:pPr>
          <w:r w:rsidRPr="00305D7B">
            <w:fldChar w:fldCharType="begin"/>
          </w:r>
          <w:r w:rsidRPr="00305D7B">
            <w:instrText xml:space="preserve"> STYLEREF  Titel  \* MERGEFORMAT </w:instrText>
          </w:r>
          <w:r w:rsidRPr="00305D7B">
            <w:fldChar w:fldCharType="end"/>
          </w:r>
        </w:p>
      </w:tc>
    </w:tr>
    <w:tr w:rsidR="004B692E" w:rsidRPr="00EA46D9" w14:paraId="4739776D" w14:textId="77777777" w:rsidTr="00EA46D9">
      <w:tblPrEx>
        <w:tblBorders>
          <w:bottom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Ex>
      <w:trPr>
        <w:cantSplit/>
      </w:trPr>
      <w:tc>
        <w:tcPr>
          <w:tcW w:w="4360" w:type="dxa"/>
          <w:gridSpan w:val="2"/>
        </w:tcPr>
        <w:p w14:paraId="2AC44608" w14:textId="77777777" w:rsidR="004B692E" w:rsidRPr="00EA46D9" w:rsidRDefault="004B692E" w:rsidP="00EA46D9">
          <w:pPr>
            <w:spacing w:after="140" w:line="280" w:lineRule="atLeast"/>
            <w:rPr>
              <w:rFonts w:ascii="Univers 45 Light" w:hAnsi="Univers 45 Light"/>
              <w:sz w:val="20"/>
              <w:szCs w:val="20"/>
              <w:lang w:eastAsia="en-US"/>
            </w:rPr>
          </w:pPr>
        </w:p>
      </w:tc>
      <w:tc>
        <w:tcPr>
          <w:tcW w:w="5260" w:type="dxa"/>
          <w:gridSpan w:val="2"/>
        </w:tcPr>
        <w:p w14:paraId="46BF5CEC" w14:textId="77777777" w:rsidR="004B692E" w:rsidRPr="00EA46D9" w:rsidRDefault="004B692E" w:rsidP="00EA46D9">
          <w:pPr>
            <w:spacing w:line="220" w:lineRule="exact"/>
            <w:jc w:val="both"/>
            <w:rPr>
              <w:i/>
              <w:sz w:val="20"/>
              <w:szCs w:val="20"/>
              <w:lang w:eastAsia="en-US"/>
            </w:rPr>
          </w:pPr>
          <w:r w:rsidRPr="00EA46D9">
            <w:rPr>
              <w:i/>
              <w:sz w:val="20"/>
              <w:szCs w:val="20"/>
              <w:lang w:eastAsia="en-US"/>
            </w:rPr>
            <w:t xml:space="preserve">                                                                   </w:t>
          </w:r>
        </w:p>
        <w:p w14:paraId="365CB688" w14:textId="42106396" w:rsidR="004B692E" w:rsidRPr="00EA46D9" w:rsidRDefault="009570B7" w:rsidP="00EA46D9">
          <w:pPr>
            <w:spacing w:line="220" w:lineRule="exact"/>
            <w:jc w:val="right"/>
            <w:rPr>
              <w:i/>
              <w:sz w:val="20"/>
              <w:szCs w:val="20"/>
              <w:lang w:eastAsia="en-US"/>
            </w:rPr>
          </w:pPr>
          <w:r>
            <w:rPr>
              <w:i/>
              <w:sz w:val="20"/>
              <w:szCs w:val="20"/>
              <w:lang w:eastAsia="en-US"/>
            </w:rPr>
            <w:t>Ersättningspolicy</w:t>
          </w:r>
        </w:p>
        <w:p w14:paraId="1DD34F5B" w14:textId="77777777" w:rsidR="004B692E" w:rsidRPr="00EA46D9" w:rsidRDefault="004B692E" w:rsidP="00EA46D9">
          <w:pPr>
            <w:spacing w:line="220" w:lineRule="exact"/>
            <w:jc w:val="right"/>
            <w:rPr>
              <w:i/>
              <w:sz w:val="20"/>
              <w:szCs w:val="20"/>
              <w:lang w:eastAsia="en-US"/>
            </w:rPr>
          </w:pPr>
        </w:p>
        <w:p w14:paraId="4E9828A1" w14:textId="1C5321D0" w:rsidR="004B692E" w:rsidRPr="00EA46D9" w:rsidRDefault="004B692E" w:rsidP="00EA46D9">
          <w:pPr>
            <w:spacing w:line="220" w:lineRule="exact"/>
            <w:jc w:val="center"/>
            <w:rPr>
              <w:i/>
              <w:sz w:val="20"/>
              <w:szCs w:val="20"/>
              <w:lang w:eastAsia="en-US"/>
            </w:rPr>
          </w:pPr>
          <w:r w:rsidRPr="00EA46D9">
            <w:rPr>
              <w:i/>
              <w:sz w:val="20"/>
              <w:szCs w:val="20"/>
              <w:lang w:eastAsia="en-US"/>
            </w:rPr>
            <w:t xml:space="preserve">                                                                               </w:t>
          </w:r>
          <w:r w:rsidR="001C072E">
            <w:rPr>
              <w:i/>
              <w:sz w:val="20"/>
              <w:szCs w:val="20"/>
              <w:lang w:eastAsia="en-US"/>
            </w:rPr>
            <w:t>202</w:t>
          </w:r>
          <w:r w:rsidR="0029424B">
            <w:rPr>
              <w:i/>
              <w:sz w:val="20"/>
              <w:szCs w:val="20"/>
              <w:lang w:eastAsia="en-US"/>
            </w:rPr>
            <w:t>4-06-04</w:t>
          </w:r>
        </w:p>
        <w:p w14:paraId="3E5B88C6" w14:textId="77777777" w:rsidR="004B692E" w:rsidRPr="00EA46D9" w:rsidRDefault="004B692E" w:rsidP="00EA46D9">
          <w:pPr>
            <w:spacing w:line="220" w:lineRule="exact"/>
            <w:rPr>
              <w:i/>
              <w:sz w:val="20"/>
              <w:szCs w:val="20"/>
              <w:lang w:eastAsia="en-US"/>
            </w:rPr>
          </w:pPr>
        </w:p>
        <w:p w14:paraId="589AD710" w14:textId="77777777" w:rsidR="004B692E" w:rsidRPr="00EA46D9" w:rsidRDefault="004B692E" w:rsidP="00EA46D9">
          <w:pPr>
            <w:spacing w:line="220" w:lineRule="exact"/>
            <w:jc w:val="right"/>
            <w:rPr>
              <w:i/>
              <w:sz w:val="20"/>
              <w:szCs w:val="20"/>
              <w:lang w:eastAsia="en-US"/>
            </w:rPr>
          </w:pPr>
        </w:p>
      </w:tc>
    </w:tr>
  </w:tbl>
  <w:p w14:paraId="02A758AF" w14:textId="77777777" w:rsidR="004B692E" w:rsidRPr="00EA46D9" w:rsidRDefault="004B692E" w:rsidP="00EA46D9">
    <w:pPr>
      <w:rPr>
        <w:sz w:val="20"/>
        <w:szCs w:val="20"/>
        <w:lang w:eastAsia="en-US"/>
      </w:rPr>
    </w:pPr>
  </w:p>
  <w:p w14:paraId="6901DB02" w14:textId="77777777" w:rsidR="004B692E" w:rsidRDefault="004B692E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FB7A263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88333F3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BBB2D3D"/>
    <w:multiLevelType w:val="hybridMultilevel"/>
    <w:tmpl w:val="341ED396"/>
    <w:lvl w:ilvl="0" w:tplc="B4AE2E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07146"/>
    <w:multiLevelType w:val="multilevel"/>
    <w:tmpl w:val="7A6865BE"/>
    <w:lvl w:ilvl="0">
      <w:start w:val="1"/>
      <w:numFmt w:val="bullet"/>
      <w:pStyle w:val="P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C007146"/>
    <w:multiLevelType w:val="hybridMultilevel"/>
    <w:tmpl w:val="9950405E"/>
    <w:lvl w:ilvl="0" w:tplc="23A496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814A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08E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EB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2EA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3C6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0A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6F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94F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96031"/>
    <w:multiLevelType w:val="multilevel"/>
    <w:tmpl w:val="5E52DB98"/>
    <w:lvl w:ilvl="0">
      <w:start w:val="1"/>
      <w:numFmt w:val="decimal"/>
      <w:pStyle w:val="Rubrik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C920D85"/>
    <w:multiLevelType w:val="hybridMultilevel"/>
    <w:tmpl w:val="9EC8D5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B72DE"/>
    <w:multiLevelType w:val="multilevel"/>
    <w:tmpl w:val="3DE619F4"/>
    <w:lvl w:ilvl="0">
      <w:start w:val="1"/>
      <w:numFmt w:val="decimal"/>
      <w:pStyle w:val="Pnummer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077" w:hanging="35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2131394"/>
    <w:multiLevelType w:val="hybridMultilevel"/>
    <w:tmpl w:val="8230FB90"/>
    <w:lvl w:ilvl="0" w:tplc="50D0B0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7F6D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A8D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2D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01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2AD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CB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0C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568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2828"/>
    <w:multiLevelType w:val="hybridMultilevel"/>
    <w:tmpl w:val="8DC098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259B"/>
    <w:multiLevelType w:val="hybridMultilevel"/>
    <w:tmpl w:val="D1982E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855A8"/>
    <w:multiLevelType w:val="hybridMultilevel"/>
    <w:tmpl w:val="C09236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E4F11"/>
    <w:multiLevelType w:val="hybridMultilevel"/>
    <w:tmpl w:val="A796A99A"/>
    <w:lvl w:ilvl="0" w:tplc="D2A6B40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87916">
    <w:abstractNumId w:val="1"/>
  </w:num>
  <w:num w:numId="2" w16cid:durableId="1538615468">
    <w:abstractNumId w:val="5"/>
  </w:num>
  <w:num w:numId="3" w16cid:durableId="844828476">
    <w:abstractNumId w:val="7"/>
  </w:num>
  <w:num w:numId="4" w16cid:durableId="1997101925">
    <w:abstractNumId w:val="3"/>
  </w:num>
  <w:num w:numId="5" w16cid:durableId="64306430">
    <w:abstractNumId w:val="4"/>
  </w:num>
  <w:num w:numId="6" w16cid:durableId="1516572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19258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1246852">
    <w:abstractNumId w:val="8"/>
  </w:num>
  <w:num w:numId="9" w16cid:durableId="463544765">
    <w:abstractNumId w:val="2"/>
  </w:num>
  <w:num w:numId="10" w16cid:durableId="1176460304">
    <w:abstractNumId w:val="12"/>
  </w:num>
  <w:num w:numId="11" w16cid:durableId="361907823">
    <w:abstractNumId w:val="11"/>
  </w:num>
  <w:num w:numId="12" w16cid:durableId="1242527304">
    <w:abstractNumId w:val="10"/>
  </w:num>
  <w:num w:numId="13" w16cid:durableId="239025366">
    <w:abstractNumId w:val="0"/>
  </w:num>
  <w:num w:numId="14" w16cid:durableId="1460877126">
    <w:abstractNumId w:val="6"/>
  </w:num>
  <w:num w:numId="15" w16cid:durableId="209770794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01"/>
    <w:rsid w:val="00001270"/>
    <w:rsid w:val="000169E6"/>
    <w:rsid w:val="00033CB1"/>
    <w:rsid w:val="000369EB"/>
    <w:rsid w:val="00037E83"/>
    <w:rsid w:val="000422A2"/>
    <w:rsid w:val="00047450"/>
    <w:rsid w:val="00047805"/>
    <w:rsid w:val="00052BBD"/>
    <w:rsid w:val="00056156"/>
    <w:rsid w:val="00056A73"/>
    <w:rsid w:val="00061CF7"/>
    <w:rsid w:val="00071D06"/>
    <w:rsid w:val="00075D3D"/>
    <w:rsid w:val="00082031"/>
    <w:rsid w:val="0008595B"/>
    <w:rsid w:val="00093EBA"/>
    <w:rsid w:val="00094259"/>
    <w:rsid w:val="0009598E"/>
    <w:rsid w:val="000A2D07"/>
    <w:rsid w:val="000A3245"/>
    <w:rsid w:val="000A4600"/>
    <w:rsid w:val="000B2C72"/>
    <w:rsid w:val="000B3B2B"/>
    <w:rsid w:val="000B53A7"/>
    <w:rsid w:val="000B72E4"/>
    <w:rsid w:val="000C045C"/>
    <w:rsid w:val="000C2F4C"/>
    <w:rsid w:val="000C2FEA"/>
    <w:rsid w:val="000C3833"/>
    <w:rsid w:val="000C4F3C"/>
    <w:rsid w:val="000C6548"/>
    <w:rsid w:val="000D4412"/>
    <w:rsid w:val="000D4A59"/>
    <w:rsid w:val="000D4A6B"/>
    <w:rsid w:val="000D6421"/>
    <w:rsid w:val="000E1CB6"/>
    <w:rsid w:val="000E4AEC"/>
    <w:rsid w:val="000E4B20"/>
    <w:rsid w:val="000E4B91"/>
    <w:rsid w:val="000F31F1"/>
    <w:rsid w:val="000F4D55"/>
    <w:rsid w:val="000F6D96"/>
    <w:rsid w:val="0010587C"/>
    <w:rsid w:val="001067E3"/>
    <w:rsid w:val="00110BC5"/>
    <w:rsid w:val="001156D6"/>
    <w:rsid w:val="001159E3"/>
    <w:rsid w:val="00115DE7"/>
    <w:rsid w:val="001165C4"/>
    <w:rsid w:val="001179F6"/>
    <w:rsid w:val="001253DC"/>
    <w:rsid w:val="00125E28"/>
    <w:rsid w:val="001378E2"/>
    <w:rsid w:val="00141E3B"/>
    <w:rsid w:val="00143A79"/>
    <w:rsid w:val="00144419"/>
    <w:rsid w:val="00152F32"/>
    <w:rsid w:val="00154A8A"/>
    <w:rsid w:val="001654D3"/>
    <w:rsid w:val="00174495"/>
    <w:rsid w:val="0017500A"/>
    <w:rsid w:val="00176C30"/>
    <w:rsid w:val="0018103F"/>
    <w:rsid w:val="00181603"/>
    <w:rsid w:val="00181884"/>
    <w:rsid w:val="0018759F"/>
    <w:rsid w:val="001B3D67"/>
    <w:rsid w:val="001B7C4C"/>
    <w:rsid w:val="001C072E"/>
    <w:rsid w:val="001C5786"/>
    <w:rsid w:val="001C6938"/>
    <w:rsid w:val="001D7E31"/>
    <w:rsid w:val="001E2836"/>
    <w:rsid w:val="001E3284"/>
    <w:rsid w:val="001E7B7E"/>
    <w:rsid w:val="001F4331"/>
    <w:rsid w:val="001F676C"/>
    <w:rsid w:val="00204414"/>
    <w:rsid w:val="0020634F"/>
    <w:rsid w:val="00210BE0"/>
    <w:rsid w:val="00211CAE"/>
    <w:rsid w:val="00226FFD"/>
    <w:rsid w:val="00230C36"/>
    <w:rsid w:val="00234AAD"/>
    <w:rsid w:val="00240462"/>
    <w:rsid w:val="00240834"/>
    <w:rsid w:val="002525ED"/>
    <w:rsid w:val="00254725"/>
    <w:rsid w:val="00263560"/>
    <w:rsid w:val="00264EC8"/>
    <w:rsid w:val="00271170"/>
    <w:rsid w:val="002742B5"/>
    <w:rsid w:val="0027562C"/>
    <w:rsid w:val="0028017F"/>
    <w:rsid w:val="00283B1B"/>
    <w:rsid w:val="002860DD"/>
    <w:rsid w:val="00291DB8"/>
    <w:rsid w:val="0029424B"/>
    <w:rsid w:val="002B60B2"/>
    <w:rsid w:val="002B7AAF"/>
    <w:rsid w:val="002C1EBD"/>
    <w:rsid w:val="002D0D15"/>
    <w:rsid w:val="002D2888"/>
    <w:rsid w:val="002E77BF"/>
    <w:rsid w:val="002F6251"/>
    <w:rsid w:val="00300B48"/>
    <w:rsid w:val="00301B91"/>
    <w:rsid w:val="00305D7B"/>
    <w:rsid w:val="00305E2E"/>
    <w:rsid w:val="00313F21"/>
    <w:rsid w:val="00326828"/>
    <w:rsid w:val="003310C9"/>
    <w:rsid w:val="0033243A"/>
    <w:rsid w:val="00333BB5"/>
    <w:rsid w:val="00333EDF"/>
    <w:rsid w:val="0033426F"/>
    <w:rsid w:val="00335931"/>
    <w:rsid w:val="003428E9"/>
    <w:rsid w:val="00342E37"/>
    <w:rsid w:val="00344036"/>
    <w:rsid w:val="003442CC"/>
    <w:rsid w:val="0034452D"/>
    <w:rsid w:val="0034666C"/>
    <w:rsid w:val="003543D3"/>
    <w:rsid w:val="0035481F"/>
    <w:rsid w:val="00356F36"/>
    <w:rsid w:val="00357170"/>
    <w:rsid w:val="00357D1D"/>
    <w:rsid w:val="0036728F"/>
    <w:rsid w:val="00381D82"/>
    <w:rsid w:val="003876AD"/>
    <w:rsid w:val="00391348"/>
    <w:rsid w:val="00391DCB"/>
    <w:rsid w:val="003937EC"/>
    <w:rsid w:val="0039555C"/>
    <w:rsid w:val="003C1D02"/>
    <w:rsid w:val="003D0213"/>
    <w:rsid w:val="003E1064"/>
    <w:rsid w:val="003E2951"/>
    <w:rsid w:val="003E4C6D"/>
    <w:rsid w:val="003E5F40"/>
    <w:rsid w:val="003E75A2"/>
    <w:rsid w:val="003F08B4"/>
    <w:rsid w:val="003F548C"/>
    <w:rsid w:val="003F63E9"/>
    <w:rsid w:val="00404EF2"/>
    <w:rsid w:val="00405AF4"/>
    <w:rsid w:val="00406CE5"/>
    <w:rsid w:val="0040756A"/>
    <w:rsid w:val="00413618"/>
    <w:rsid w:val="00420CF9"/>
    <w:rsid w:val="004226D6"/>
    <w:rsid w:val="00422E7B"/>
    <w:rsid w:val="00435195"/>
    <w:rsid w:val="00435FF8"/>
    <w:rsid w:val="004519F3"/>
    <w:rsid w:val="00452AAE"/>
    <w:rsid w:val="004532B9"/>
    <w:rsid w:val="004540D8"/>
    <w:rsid w:val="0045485D"/>
    <w:rsid w:val="0046357F"/>
    <w:rsid w:val="00464932"/>
    <w:rsid w:val="004726E2"/>
    <w:rsid w:val="00472CD9"/>
    <w:rsid w:val="0048307F"/>
    <w:rsid w:val="00492F03"/>
    <w:rsid w:val="00493412"/>
    <w:rsid w:val="004949B4"/>
    <w:rsid w:val="00496235"/>
    <w:rsid w:val="004A1858"/>
    <w:rsid w:val="004A3764"/>
    <w:rsid w:val="004A4CC5"/>
    <w:rsid w:val="004A5B7B"/>
    <w:rsid w:val="004B3302"/>
    <w:rsid w:val="004B692E"/>
    <w:rsid w:val="004C045D"/>
    <w:rsid w:val="004C06DB"/>
    <w:rsid w:val="004C52BA"/>
    <w:rsid w:val="004C73B4"/>
    <w:rsid w:val="004E408C"/>
    <w:rsid w:val="004E4F48"/>
    <w:rsid w:val="004E55AD"/>
    <w:rsid w:val="004E6802"/>
    <w:rsid w:val="004E716C"/>
    <w:rsid w:val="004F13AC"/>
    <w:rsid w:val="004F22D5"/>
    <w:rsid w:val="004F32A2"/>
    <w:rsid w:val="004F365C"/>
    <w:rsid w:val="00500CA6"/>
    <w:rsid w:val="005034B2"/>
    <w:rsid w:val="0050356C"/>
    <w:rsid w:val="00513D60"/>
    <w:rsid w:val="005146C3"/>
    <w:rsid w:val="00515C80"/>
    <w:rsid w:val="00521B51"/>
    <w:rsid w:val="00521BF5"/>
    <w:rsid w:val="00523702"/>
    <w:rsid w:val="00523BE1"/>
    <w:rsid w:val="00532234"/>
    <w:rsid w:val="00550D4C"/>
    <w:rsid w:val="00555E87"/>
    <w:rsid w:val="005637FC"/>
    <w:rsid w:val="00566EFE"/>
    <w:rsid w:val="00572BBE"/>
    <w:rsid w:val="00584770"/>
    <w:rsid w:val="00584C10"/>
    <w:rsid w:val="00587315"/>
    <w:rsid w:val="00594E94"/>
    <w:rsid w:val="0059526D"/>
    <w:rsid w:val="00596C09"/>
    <w:rsid w:val="005970CF"/>
    <w:rsid w:val="005A60EF"/>
    <w:rsid w:val="005A70D5"/>
    <w:rsid w:val="005A77D2"/>
    <w:rsid w:val="005B0037"/>
    <w:rsid w:val="005B0387"/>
    <w:rsid w:val="005B2F8C"/>
    <w:rsid w:val="005B3E22"/>
    <w:rsid w:val="005B438B"/>
    <w:rsid w:val="005B46FC"/>
    <w:rsid w:val="005B4ED4"/>
    <w:rsid w:val="005C44BE"/>
    <w:rsid w:val="005D065A"/>
    <w:rsid w:val="005D3A57"/>
    <w:rsid w:val="005D40C5"/>
    <w:rsid w:val="005D4E37"/>
    <w:rsid w:val="005D7502"/>
    <w:rsid w:val="005E0F7D"/>
    <w:rsid w:val="005E3E91"/>
    <w:rsid w:val="005E7563"/>
    <w:rsid w:val="005F0CDB"/>
    <w:rsid w:val="0060137D"/>
    <w:rsid w:val="00611816"/>
    <w:rsid w:val="006119E5"/>
    <w:rsid w:val="00616459"/>
    <w:rsid w:val="006169D7"/>
    <w:rsid w:val="00616D76"/>
    <w:rsid w:val="00617AD0"/>
    <w:rsid w:val="00623DF0"/>
    <w:rsid w:val="00631156"/>
    <w:rsid w:val="00631F1D"/>
    <w:rsid w:val="00637395"/>
    <w:rsid w:val="00643E4D"/>
    <w:rsid w:val="00644353"/>
    <w:rsid w:val="00644447"/>
    <w:rsid w:val="00645496"/>
    <w:rsid w:val="00664D30"/>
    <w:rsid w:val="00674ECA"/>
    <w:rsid w:val="00675B27"/>
    <w:rsid w:val="00680194"/>
    <w:rsid w:val="00686C6C"/>
    <w:rsid w:val="00687F6B"/>
    <w:rsid w:val="0069148F"/>
    <w:rsid w:val="00692DB0"/>
    <w:rsid w:val="006A0427"/>
    <w:rsid w:val="006A78FC"/>
    <w:rsid w:val="006B15E0"/>
    <w:rsid w:val="006B63E7"/>
    <w:rsid w:val="006C2502"/>
    <w:rsid w:val="006D0577"/>
    <w:rsid w:val="006E4B05"/>
    <w:rsid w:val="006E5699"/>
    <w:rsid w:val="006F3EB2"/>
    <w:rsid w:val="006F58F2"/>
    <w:rsid w:val="006F5ACF"/>
    <w:rsid w:val="00700AE3"/>
    <w:rsid w:val="007022E5"/>
    <w:rsid w:val="0071501D"/>
    <w:rsid w:val="0071719B"/>
    <w:rsid w:val="00723FE0"/>
    <w:rsid w:val="0072578E"/>
    <w:rsid w:val="00730FB1"/>
    <w:rsid w:val="0073205C"/>
    <w:rsid w:val="007342A0"/>
    <w:rsid w:val="00735CD8"/>
    <w:rsid w:val="007444E5"/>
    <w:rsid w:val="00744FFF"/>
    <w:rsid w:val="00750444"/>
    <w:rsid w:val="007504F6"/>
    <w:rsid w:val="0075214A"/>
    <w:rsid w:val="00755325"/>
    <w:rsid w:val="00756EF4"/>
    <w:rsid w:val="0075726E"/>
    <w:rsid w:val="00760102"/>
    <w:rsid w:val="00760CF6"/>
    <w:rsid w:val="00764A6C"/>
    <w:rsid w:val="0076656F"/>
    <w:rsid w:val="00766EB9"/>
    <w:rsid w:val="007679E1"/>
    <w:rsid w:val="0077646A"/>
    <w:rsid w:val="007764EC"/>
    <w:rsid w:val="00781118"/>
    <w:rsid w:val="00785CFF"/>
    <w:rsid w:val="00786350"/>
    <w:rsid w:val="00792DB9"/>
    <w:rsid w:val="00792EA4"/>
    <w:rsid w:val="007A01FF"/>
    <w:rsid w:val="007A0286"/>
    <w:rsid w:val="007A1D4A"/>
    <w:rsid w:val="007A71A8"/>
    <w:rsid w:val="007A7BAA"/>
    <w:rsid w:val="007B2EF0"/>
    <w:rsid w:val="007B527A"/>
    <w:rsid w:val="007B5A3D"/>
    <w:rsid w:val="007D2E66"/>
    <w:rsid w:val="007D7153"/>
    <w:rsid w:val="007E0504"/>
    <w:rsid w:val="007E2342"/>
    <w:rsid w:val="007E655C"/>
    <w:rsid w:val="00805C19"/>
    <w:rsid w:val="00810AB5"/>
    <w:rsid w:val="00817B03"/>
    <w:rsid w:val="00817E52"/>
    <w:rsid w:val="00824527"/>
    <w:rsid w:val="008307D8"/>
    <w:rsid w:val="0083476F"/>
    <w:rsid w:val="008405A3"/>
    <w:rsid w:val="00843036"/>
    <w:rsid w:val="00846342"/>
    <w:rsid w:val="00847C99"/>
    <w:rsid w:val="008552BA"/>
    <w:rsid w:val="00857D92"/>
    <w:rsid w:val="00860236"/>
    <w:rsid w:val="0086041F"/>
    <w:rsid w:val="00860D26"/>
    <w:rsid w:val="008619E4"/>
    <w:rsid w:val="0086231F"/>
    <w:rsid w:val="0086583E"/>
    <w:rsid w:val="008668B7"/>
    <w:rsid w:val="00874B77"/>
    <w:rsid w:val="00875A05"/>
    <w:rsid w:val="00880266"/>
    <w:rsid w:val="00882365"/>
    <w:rsid w:val="00887541"/>
    <w:rsid w:val="008953F6"/>
    <w:rsid w:val="00897C70"/>
    <w:rsid w:val="008A000E"/>
    <w:rsid w:val="008B1BB9"/>
    <w:rsid w:val="008B5158"/>
    <w:rsid w:val="008C3C63"/>
    <w:rsid w:val="008C41D8"/>
    <w:rsid w:val="008C74FD"/>
    <w:rsid w:val="008C7E72"/>
    <w:rsid w:val="008D06B2"/>
    <w:rsid w:val="008E09B1"/>
    <w:rsid w:val="008E6EDC"/>
    <w:rsid w:val="008F5E39"/>
    <w:rsid w:val="00901547"/>
    <w:rsid w:val="009068E2"/>
    <w:rsid w:val="009156E6"/>
    <w:rsid w:val="00924148"/>
    <w:rsid w:val="00925239"/>
    <w:rsid w:val="00926966"/>
    <w:rsid w:val="009325AC"/>
    <w:rsid w:val="00945CD1"/>
    <w:rsid w:val="00951AE0"/>
    <w:rsid w:val="00953C98"/>
    <w:rsid w:val="00954D88"/>
    <w:rsid w:val="009570B7"/>
    <w:rsid w:val="00967C7B"/>
    <w:rsid w:val="00971E0D"/>
    <w:rsid w:val="0097582B"/>
    <w:rsid w:val="009758B9"/>
    <w:rsid w:val="00976097"/>
    <w:rsid w:val="00976E6A"/>
    <w:rsid w:val="0098076C"/>
    <w:rsid w:val="009818B1"/>
    <w:rsid w:val="0098608C"/>
    <w:rsid w:val="009A56BE"/>
    <w:rsid w:val="009A6FCF"/>
    <w:rsid w:val="009B006D"/>
    <w:rsid w:val="009C1786"/>
    <w:rsid w:val="009D10BB"/>
    <w:rsid w:val="009D2061"/>
    <w:rsid w:val="009D31D0"/>
    <w:rsid w:val="009D3FA8"/>
    <w:rsid w:val="009E292D"/>
    <w:rsid w:val="009E3FDC"/>
    <w:rsid w:val="009E5A71"/>
    <w:rsid w:val="009F1835"/>
    <w:rsid w:val="009F1EEF"/>
    <w:rsid w:val="009F4FA4"/>
    <w:rsid w:val="009F5297"/>
    <w:rsid w:val="00A01D42"/>
    <w:rsid w:val="00A11EE6"/>
    <w:rsid w:val="00A1788D"/>
    <w:rsid w:val="00A26415"/>
    <w:rsid w:val="00A276FB"/>
    <w:rsid w:val="00A37019"/>
    <w:rsid w:val="00A3772A"/>
    <w:rsid w:val="00A4207A"/>
    <w:rsid w:val="00A43BE3"/>
    <w:rsid w:val="00A45324"/>
    <w:rsid w:val="00A453D2"/>
    <w:rsid w:val="00A46B42"/>
    <w:rsid w:val="00A50D74"/>
    <w:rsid w:val="00A52B5D"/>
    <w:rsid w:val="00A54003"/>
    <w:rsid w:val="00A6013C"/>
    <w:rsid w:val="00A657C1"/>
    <w:rsid w:val="00A71FFE"/>
    <w:rsid w:val="00A74CA0"/>
    <w:rsid w:val="00A76A7F"/>
    <w:rsid w:val="00A97502"/>
    <w:rsid w:val="00AA267E"/>
    <w:rsid w:val="00AA32F1"/>
    <w:rsid w:val="00AB093D"/>
    <w:rsid w:val="00AB1E24"/>
    <w:rsid w:val="00AB286B"/>
    <w:rsid w:val="00AB5702"/>
    <w:rsid w:val="00AB7B06"/>
    <w:rsid w:val="00AB7DFC"/>
    <w:rsid w:val="00AC165D"/>
    <w:rsid w:val="00AC31C0"/>
    <w:rsid w:val="00AC5DA2"/>
    <w:rsid w:val="00AC6401"/>
    <w:rsid w:val="00AD306D"/>
    <w:rsid w:val="00AD6738"/>
    <w:rsid w:val="00AE25DF"/>
    <w:rsid w:val="00AE374C"/>
    <w:rsid w:val="00AF1173"/>
    <w:rsid w:val="00AF5418"/>
    <w:rsid w:val="00AF6908"/>
    <w:rsid w:val="00B05349"/>
    <w:rsid w:val="00B20E99"/>
    <w:rsid w:val="00B2212F"/>
    <w:rsid w:val="00B27E7F"/>
    <w:rsid w:val="00B30B40"/>
    <w:rsid w:val="00B31001"/>
    <w:rsid w:val="00B5008D"/>
    <w:rsid w:val="00B51160"/>
    <w:rsid w:val="00B57787"/>
    <w:rsid w:val="00B62401"/>
    <w:rsid w:val="00B6361E"/>
    <w:rsid w:val="00B659BA"/>
    <w:rsid w:val="00B6643F"/>
    <w:rsid w:val="00B66604"/>
    <w:rsid w:val="00B70741"/>
    <w:rsid w:val="00B7309B"/>
    <w:rsid w:val="00B7490C"/>
    <w:rsid w:val="00B749C1"/>
    <w:rsid w:val="00B77073"/>
    <w:rsid w:val="00B83E4B"/>
    <w:rsid w:val="00B878E4"/>
    <w:rsid w:val="00B90E26"/>
    <w:rsid w:val="00BA5773"/>
    <w:rsid w:val="00BA757C"/>
    <w:rsid w:val="00BB0E9C"/>
    <w:rsid w:val="00BB39AB"/>
    <w:rsid w:val="00BC1356"/>
    <w:rsid w:val="00BC31F3"/>
    <w:rsid w:val="00BC33E4"/>
    <w:rsid w:val="00BC6621"/>
    <w:rsid w:val="00BD0220"/>
    <w:rsid w:val="00BD0860"/>
    <w:rsid w:val="00BD2D4C"/>
    <w:rsid w:val="00BD7B7A"/>
    <w:rsid w:val="00BE0BCC"/>
    <w:rsid w:val="00BE2FF0"/>
    <w:rsid w:val="00BE375A"/>
    <w:rsid w:val="00BE50D7"/>
    <w:rsid w:val="00BF29B7"/>
    <w:rsid w:val="00C05E69"/>
    <w:rsid w:val="00C07DFE"/>
    <w:rsid w:val="00C11B86"/>
    <w:rsid w:val="00C12F14"/>
    <w:rsid w:val="00C237B1"/>
    <w:rsid w:val="00C30AE9"/>
    <w:rsid w:val="00C30ED4"/>
    <w:rsid w:val="00C370AF"/>
    <w:rsid w:val="00C40647"/>
    <w:rsid w:val="00C42ED6"/>
    <w:rsid w:val="00C43296"/>
    <w:rsid w:val="00C442FD"/>
    <w:rsid w:val="00C448B5"/>
    <w:rsid w:val="00C5381C"/>
    <w:rsid w:val="00C62446"/>
    <w:rsid w:val="00C7160E"/>
    <w:rsid w:val="00C717C3"/>
    <w:rsid w:val="00C71BA3"/>
    <w:rsid w:val="00C81EFD"/>
    <w:rsid w:val="00C93C26"/>
    <w:rsid w:val="00C95944"/>
    <w:rsid w:val="00CA1428"/>
    <w:rsid w:val="00CC571A"/>
    <w:rsid w:val="00CD0C1A"/>
    <w:rsid w:val="00CD2FB7"/>
    <w:rsid w:val="00CD32DD"/>
    <w:rsid w:val="00CD3531"/>
    <w:rsid w:val="00CE10A6"/>
    <w:rsid w:val="00CF0176"/>
    <w:rsid w:val="00CF0B91"/>
    <w:rsid w:val="00CF602B"/>
    <w:rsid w:val="00CF6E18"/>
    <w:rsid w:val="00D01CAA"/>
    <w:rsid w:val="00D05782"/>
    <w:rsid w:val="00D10C15"/>
    <w:rsid w:val="00D123A5"/>
    <w:rsid w:val="00D125E6"/>
    <w:rsid w:val="00D13B56"/>
    <w:rsid w:val="00D15D23"/>
    <w:rsid w:val="00D17961"/>
    <w:rsid w:val="00D20E1E"/>
    <w:rsid w:val="00D21495"/>
    <w:rsid w:val="00D25FA9"/>
    <w:rsid w:val="00D318A6"/>
    <w:rsid w:val="00D334B5"/>
    <w:rsid w:val="00D33CD0"/>
    <w:rsid w:val="00D358DA"/>
    <w:rsid w:val="00D36D8D"/>
    <w:rsid w:val="00D373B3"/>
    <w:rsid w:val="00D50088"/>
    <w:rsid w:val="00D53981"/>
    <w:rsid w:val="00D54E58"/>
    <w:rsid w:val="00D558FB"/>
    <w:rsid w:val="00D77E33"/>
    <w:rsid w:val="00D802D1"/>
    <w:rsid w:val="00D8190E"/>
    <w:rsid w:val="00D852A8"/>
    <w:rsid w:val="00D90BED"/>
    <w:rsid w:val="00D97723"/>
    <w:rsid w:val="00DA0783"/>
    <w:rsid w:val="00DA2140"/>
    <w:rsid w:val="00DA3D28"/>
    <w:rsid w:val="00DA569D"/>
    <w:rsid w:val="00DA5894"/>
    <w:rsid w:val="00DA6723"/>
    <w:rsid w:val="00DA7254"/>
    <w:rsid w:val="00DB0774"/>
    <w:rsid w:val="00DB1DB0"/>
    <w:rsid w:val="00DB2A60"/>
    <w:rsid w:val="00DB3713"/>
    <w:rsid w:val="00DB5452"/>
    <w:rsid w:val="00DB5768"/>
    <w:rsid w:val="00DB5D17"/>
    <w:rsid w:val="00DB5FFD"/>
    <w:rsid w:val="00DC3BF6"/>
    <w:rsid w:val="00DD4762"/>
    <w:rsid w:val="00DE1C0C"/>
    <w:rsid w:val="00DF1C54"/>
    <w:rsid w:val="00DF52DE"/>
    <w:rsid w:val="00E00AA2"/>
    <w:rsid w:val="00E02003"/>
    <w:rsid w:val="00E031DA"/>
    <w:rsid w:val="00E0469B"/>
    <w:rsid w:val="00E04BCA"/>
    <w:rsid w:val="00E155CC"/>
    <w:rsid w:val="00E164DF"/>
    <w:rsid w:val="00E213FB"/>
    <w:rsid w:val="00E24CDD"/>
    <w:rsid w:val="00E2583B"/>
    <w:rsid w:val="00E266BB"/>
    <w:rsid w:val="00E33E8F"/>
    <w:rsid w:val="00E365A5"/>
    <w:rsid w:val="00E36619"/>
    <w:rsid w:val="00E402E3"/>
    <w:rsid w:val="00E42B64"/>
    <w:rsid w:val="00E44BDB"/>
    <w:rsid w:val="00E542D6"/>
    <w:rsid w:val="00E615EF"/>
    <w:rsid w:val="00E63D01"/>
    <w:rsid w:val="00E724FF"/>
    <w:rsid w:val="00E747EE"/>
    <w:rsid w:val="00E76D13"/>
    <w:rsid w:val="00E80CB8"/>
    <w:rsid w:val="00E83E7A"/>
    <w:rsid w:val="00E86AD5"/>
    <w:rsid w:val="00E94CE7"/>
    <w:rsid w:val="00E976C3"/>
    <w:rsid w:val="00EA3A9F"/>
    <w:rsid w:val="00EA46D9"/>
    <w:rsid w:val="00EA7055"/>
    <w:rsid w:val="00EB206C"/>
    <w:rsid w:val="00EB3A50"/>
    <w:rsid w:val="00EB3A66"/>
    <w:rsid w:val="00EB579E"/>
    <w:rsid w:val="00EB715C"/>
    <w:rsid w:val="00EB7D20"/>
    <w:rsid w:val="00EC03E4"/>
    <w:rsid w:val="00EC1889"/>
    <w:rsid w:val="00EC6C16"/>
    <w:rsid w:val="00EC6CEF"/>
    <w:rsid w:val="00EC78F3"/>
    <w:rsid w:val="00ED3342"/>
    <w:rsid w:val="00ED6277"/>
    <w:rsid w:val="00EF2A5C"/>
    <w:rsid w:val="00F0269E"/>
    <w:rsid w:val="00F11853"/>
    <w:rsid w:val="00F20B45"/>
    <w:rsid w:val="00F22073"/>
    <w:rsid w:val="00F221DD"/>
    <w:rsid w:val="00F30544"/>
    <w:rsid w:val="00F30FD1"/>
    <w:rsid w:val="00F3193D"/>
    <w:rsid w:val="00F36BC7"/>
    <w:rsid w:val="00F37F86"/>
    <w:rsid w:val="00F50043"/>
    <w:rsid w:val="00F50C95"/>
    <w:rsid w:val="00F5519B"/>
    <w:rsid w:val="00F56340"/>
    <w:rsid w:val="00F63800"/>
    <w:rsid w:val="00F66E75"/>
    <w:rsid w:val="00F70818"/>
    <w:rsid w:val="00F72140"/>
    <w:rsid w:val="00F73AE8"/>
    <w:rsid w:val="00F75CA7"/>
    <w:rsid w:val="00F8150D"/>
    <w:rsid w:val="00F8196C"/>
    <w:rsid w:val="00F84250"/>
    <w:rsid w:val="00F91036"/>
    <w:rsid w:val="00F92CAF"/>
    <w:rsid w:val="00F966B2"/>
    <w:rsid w:val="00F97590"/>
    <w:rsid w:val="00F97962"/>
    <w:rsid w:val="00FA6D02"/>
    <w:rsid w:val="00FB0F5E"/>
    <w:rsid w:val="00FB49E2"/>
    <w:rsid w:val="00FC5D7D"/>
    <w:rsid w:val="00FC79C9"/>
    <w:rsid w:val="00FD46A9"/>
    <w:rsid w:val="00FE0098"/>
    <w:rsid w:val="00FE2620"/>
    <w:rsid w:val="00FE7E02"/>
    <w:rsid w:val="00FF18D8"/>
    <w:rsid w:val="00FF6A72"/>
    <w:rsid w:val="07CCEB13"/>
    <w:rsid w:val="132FF80A"/>
    <w:rsid w:val="142686C0"/>
    <w:rsid w:val="296333AE"/>
    <w:rsid w:val="32A5C31C"/>
    <w:rsid w:val="4F270A06"/>
    <w:rsid w:val="5892EF94"/>
    <w:rsid w:val="58FB4D1E"/>
    <w:rsid w:val="5DD07F73"/>
    <w:rsid w:val="630593D3"/>
    <w:rsid w:val="6360891B"/>
    <w:rsid w:val="6EE6F780"/>
    <w:rsid w:val="7082C7E1"/>
    <w:rsid w:val="72826AA2"/>
    <w:rsid w:val="7A41D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19B67"/>
  <w15:docId w15:val="{CE4C5EC4-158D-40D0-AED5-7AC249F9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ED6"/>
    <w:rPr>
      <w:sz w:val="24"/>
      <w:szCs w:val="24"/>
    </w:rPr>
  </w:style>
  <w:style w:type="paragraph" w:styleId="Rubrik1">
    <w:name w:val="heading 1"/>
    <w:basedOn w:val="Normal"/>
    <w:next w:val="Brdtext"/>
    <w:qFormat/>
    <w:rsid w:val="007342A0"/>
    <w:pPr>
      <w:keepNext/>
      <w:numPr>
        <w:numId w:val="2"/>
      </w:numPr>
      <w:spacing w:before="800" w:after="360"/>
      <w:outlineLvl w:val="0"/>
    </w:pPr>
    <w:rPr>
      <w:rFonts w:ascii="Arial" w:hAnsi="Arial" w:cs="Arial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Brdtext"/>
    <w:qFormat/>
    <w:rsid w:val="00DA3D28"/>
    <w:pPr>
      <w:keepNext/>
      <w:numPr>
        <w:ilvl w:val="1"/>
        <w:numId w:val="2"/>
      </w:numPr>
      <w:spacing w:before="440" w:after="6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Rubrik3">
    <w:name w:val="heading 3"/>
    <w:basedOn w:val="Normal"/>
    <w:next w:val="Brdtext"/>
    <w:qFormat/>
    <w:rsid w:val="00DA3D28"/>
    <w:pPr>
      <w:keepNext/>
      <w:numPr>
        <w:ilvl w:val="2"/>
        <w:numId w:val="2"/>
      </w:numPr>
      <w:spacing w:before="4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BC33E4"/>
    <w:pPr>
      <w:keepNext/>
      <w:spacing w:before="180"/>
      <w:outlineLvl w:val="3"/>
    </w:pPr>
    <w:rPr>
      <w:rFonts w:ascii="Arial" w:hAnsi="Arial"/>
      <w:sz w:val="22"/>
      <w:szCs w:val="28"/>
    </w:rPr>
  </w:style>
  <w:style w:type="paragraph" w:styleId="Rubrik5">
    <w:name w:val="heading 5"/>
    <w:basedOn w:val="Normal"/>
    <w:next w:val="Brdtext"/>
    <w:semiHidden/>
    <w:qFormat/>
    <w:rsid w:val="00555E87"/>
    <w:pPr>
      <w:keepNext/>
      <w:spacing w:before="120"/>
      <w:outlineLvl w:val="4"/>
    </w:pPr>
    <w:rPr>
      <w:rFonts w:ascii="Arial" w:hAnsi="Arial"/>
      <w:bCs/>
      <w:iCs/>
      <w:sz w:val="22"/>
      <w:szCs w:val="26"/>
    </w:rPr>
  </w:style>
  <w:style w:type="paragraph" w:styleId="Rubrik6">
    <w:name w:val="heading 6"/>
    <w:basedOn w:val="Rubrik5"/>
    <w:next w:val="Brdtext"/>
    <w:semiHidden/>
    <w:qFormat/>
    <w:rsid w:val="00B7490C"/>
    <w:pPr>
      <w:numPr>
        <w:ilvl w:val="5"/>
        <w:numId w:val="1"/>
      </w:numPr>
      <w:tabs>
        <w:tab w:val="clear" w:pos="1152"/>
        <w:tab w:val="num" w:pos="360"/>
      </w:tabs>
      <w:ind w:left="0" w:firstLine="0"/>
      <w:outlineLvl w:val="5"/>
    </w:pPr>
  </w:style>
  <w:style w:type="paragraph" w:styleId="Rubrik7">
    <w:name w:val="heading 7"/>
    <w:basedOn w:val="Rubrik6"/>
    <w:next w:val="Brdtext"/>
    <w:semiHidden/>
    <w:qFormat/>
    <w:rsid w:val="00D334B5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Rubrik8">
    <w:name w:val="heading 8"/>
    <w:basedOn w:val="Rubrik7"/>
    <w:next w:val="Brdtext"/>
    <w:semiHidden/>
    <w:qFormat/>
    <w:rsid w:val="00E94CE7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Rubrik9">
    <w:name w:val="heading 9"/>
    <w:basedOn w:val="Rubrik8"/>
    <w:next w:val="Brdtext"/>
    <w:semiHidden/>
    <w:qFormat/>
    <w:rsid w:val="00F30544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Innehll">
    <w:name w:val="Rub Innehåll"/>
    <w:basedOn w:val="Normal"/>
    <w:semiHidden/>
    <w:rsid w:val="009156E6"/>
    <w:pPr>
      <w:spacing w:after="120"/>
    </w:pPr>
    <w:rPr>
      <w:rFonts w:ascii="Arial" w:hAnsi="Arial"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rsid w:val="009F5297"/>
    <w:pPr>
      <w:spacing w:after="360"/>
      <w:jc w:val="center"/>
    </w:pPr>
    <w:rPr>
      <w:rFonts w:ascii="Arial" w:hAnsi="Arial" w:cs="Arial"/>
      <w:b/>
      <w:sz w:val="48"/>
      <w:szCs w:val="48"/>
    </w:rPr>
  </w:style>
  <w:style w:type="paragraph" w:styleId="Sidhuvud">
    <w:name w:val="header"/>
    <w:basedOn w:val="Normal"/>
    <w:link w:val="SidhuvudChar"/>
    <w:rsid w:val="00BC33E4"/>
  </w:style>
  <w:style w:type="paragraph" w:styleId="Sidfot">
    <w:name w:val="footer"/>
    <w:basedOn w:val="Normal"/>
    <w:semiHidden/>
    <w:rsid w:val="00A4207A"/>
    <w:rPr>
      <w:noProof/>
    </w:rPr>
  </w:style>
  <w:style w:type="character" w:styleId="Sidnummer">
    <w:name w:val="page number"/>
    <w:basedOn w:val="Standardstycketeckensnitt"/>
    <w:semiHidden/>
    <w:rsid w:val="00E76D13"/>
    <w:rPr>
      <w:rFonts w:ascii="Arial" w:hAnsi="Arial"/>
      <w:sz w:val="22"/>
    </w:rPr>
  </w:style>
  <w:style w:type="paragraph" w:customStyle="1" w:styleId="undertitel">
    <w:name w:val="undertitel"/>
    <w:basedOn w:val="Normal"/>
    <w:next w:val="Normal"/>
    <w:semiHidden/>
    <w:rsid w:val="009F5297"/>
    <w:pPr>
      <w:jc w:val="center"/>
    </w:pPr>
    <w:rPr>
      <w:rFonts w:ascii="Arial" w:hAnsi="Arial" w:cs="Arial"/>
      <w:sz w:val="32"/>
      <w:szCs w:val="32"/>
    </w:rPr>
  </w:style>
  <w:style w:type="paragraph" w:styleId="Brdtext">
    <w:name w:val="Body Text"/>
    <w:basedOn w:val="Normal"/>
    <w:qFormat/>
    <w:rsid w:val="001159E3"/>
    <w:pPr>
      <w:spacing w:after="120" w:line="280" w:lineRule="atLeast"/>
    </w:pPr>
  </w:style>
  <w:style w:type="paragraph" w:customStyle="1" w:styleId="Dokumenttyp">
    <w:name w:val="Dokumenttyp"/>
    <w:basedOn w:val="Normal"/>
    <w:semiHidden/>
    <w:rsid w:val="009D10BB"/>
    <w:rPr>
      <w:rFonts w:cs="Arial"/>
      <w:caps/>
      <w:szCs w:val="22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rsid w:val="007A1D4A"/>
    <w:pPr>
      <w:tabs>
        <w:tab w:val="right" w:pos="7927"/>
      </w:tabs>
      <w:spacing w:before="240"/>
      <w:ind w:left="482" w:right="284" w:hanging="482"/>
    </w:pPr>
    <w:rPr>
      <w:rFonts w:ascii="Arial" w:hAnsi="Arial"/>
      <w:b/>
      <w:noProof/>
      <w:sz w:val="22"/>
    </w:rPr>
  </w:style>
  <w:style w:type="paragraph" w:styleId="Innehll2">
    <w:name w:val="toc 2"/>
    <w:basedOn w:val="Normal"/>
    <w:next w:val="Normal"/>
    <w:uiPriority w:val="39"/>
    <w:rsid w:val="007A1D4A"/>
    <w:pPr>
      <w:tabs>
        <w:tab w:val="left" w:pos="1134"/>
        <w:tab w:val="right" w:leader="dot" w:pos="7927"/>
      </w:tabs>
      <w:ind w:left="1134" w:right="284" w:hanging="652"/>
    </w:pPr>
    <w:rPr>
      <w:rFonts w:ascii="Arial" w:hAnsi="Arial"/>
      <w:noProof/>
      <w:sz w:val="18"/>
    </w:rPr>
  </w:style>
  <w:style w:type="paragraph" w:styleId="Innehll3">
    <w:name w:val="toc 3"/>
    <w:basedOn w:val="Normal"/>
    <w:next w:val="Normal"/>
    <w:uiPriority w:val="39"/>
    <w:rsid w:val="007A1D4A"/>
    <w:pPr>
      <w:tabs>
        <w:tab w:val="left" w:pos="1134"/>
        <w:tab w:val="right" w:leader="dot" w:pos="7927"/>
      </w:tabs>
      <w:ind w:left="1871" w:right="284" w:hanging="737"/>
    </w:pPr>
    <w:rPr>
      <w:rFonts w:ascii="Arial" w:hAnsi="Arial"/>
      <w:sz w:val="18"/>
      <w:szCs w:val="20"/>
    </w:rPr>
  </w:style>
  <w:style w:type="paragraph" w:styleId="Innehll4">
    <w:name w:val="toc 4"/>
    <w:basedOn w:val="Normal"/>
    <w:next w:val="Normal"/>
    <w:semiHidden/>
    <w:rsid w:val="001F676C"/>
    <w:pPr>
      <w:ind w:left="720"/>
    </w:pPr>
    <w:rPr>
      <w:szCs w:val="20"/>
    </w:rPr>
  </w:style>
  <w:style w:type="paragraph" w:styleId="Innehll5">
    <w:name w:val="toc 5"/>
    <w:basedOn w:val="Normal"/>
    <w:next w:val="Normal"/>
    <w:semiHidden/>
    <w:rsid w:val="00E402E3"/>
    <w:pPr>
      <w:ind w:left="960"/>
    </w:pPr>
    <w:rPr>
      <w:szCs w:val="20"/>
    </w:rPr>
  </w:style>
  <w:style w:type="paragraph" w:styleId="Innehll6">
    <w:name w:val="toc 6"/>
    <w:basedOn w:val="Normal"/>
    <w:next w:val="Normal"/>
    <w:semiHidden/>
    <w:rsid w:val="00B6361E"/>
    <w:pPr>
      <w:ind w:left="1200"/>
    </w:pPr>
    <w:rPr>
      <w:szCs w:val="20"/>
    </w:rPr>
  </w:style>
  <w:style w:type="paragraph" w:styleId="Innehll7">
    <w:name w:val="toc 7"/>
    <w:basedOn w:val="Normal"/>
    <w:next w:val="Normal"/>
    <w:semiHidden/>
    <w:rsid w:val="008405A3"/>
    <w:pPr>
      <w:ind w:left="1440"/>
    </w:pPr>
    <w:rPr>
      <w:szCs w:val="20"/>
    </w:rPr>
  </w:style>
  <w:style w:type="paragraph" w:styleId="Innehll8">
    <w:name w:val="toc 8"/>
    <w:basedOn w:val="Normal"/>
    <w:next w:val="Normal"/>
    <w:semiHidden/>
    <w:rsid w:val="00D01CAA"/>
    <w:pPr>
      <w:ind w:left="1680"/>
    </w:pPr>
    <w:rPr>
      <w:szCs w:val="20"/>
    </w:rPr>
  </w:style>
  <w:style w:type="paragraph" w:styleId="Innehll9">
    <w:name w:val="toc 9"/>
    <w:basedOn w:val="Normal"/>
    <w:next w:val="Normal"/>
    <w:semiHidden/>
    <w:rsid w:val="00611816"/>
    <w:pPr>
      <w:ind w:left="1920"/>
    </w:pPr>
    <w:rPr>
      <w:szCs w:val="20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qFormat/>
    <w:rsid w:val="008953F6"/>
    <w:pPr>
      <w:spacing w:before="120" w:after="120"/>
    </w:pPr>
    <w:rPr>
      <w:rFonts w:ascii="Arial" w:hAnsi="Arial"/>
      <w:b/>
      <w:bCs/>
      <w:sz w:val="20"/>
      <w:szCs w:val="20"/>
    </w:rPr>
  </w:style>
  <w:style w:type="paragraph" w:styleId="Fotnotstext">
    <w:name w:val="footnote text"/>
    <w:basedOn w:val="Normal"/>
    <w:semiHidden/>
    <w:rsid w:val="00094259"/>
    <w:rPr>
      <w:sz w:val="18"/>
      <w:szCs w:val="20"/>
    </w:rPr>
  </w:style>
  <w:style w:type="character" w:styleId="Fotnotsreferens">
    <w:name w:val="footnote reference"/>
    <w:basedOn w:val="Standardstycketeckensnitt"/>
    <w:semiHidden/>
    <w:rsid w:val="0028017F"/>
    <w:rPr>
      <w:vertAlign w:val="superscript"/>
    </w:rPr>
  </w:style>
  <w:style w:type="paragraph" w:customStyle="1" w:styleId="Tabelltext">
    <w:name w:val="Tabelltext"/>
    <w:basedOn w:val="Normal"/>
    <w:qFormat/>
    <w:rsid w:val="007A1D4A"/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qFormat/>
    <w:rsid w:val="0008595B"/>
    <w:rPr>
      <w:b/>
      <w:bCs/>
    </w:rPr>
  </w:style>
  <w:style w:type="paragraph" w:customStyle="1" w:styleId="Tabelltextkursiv">
    <w:name w:val="Tabelltext_kursiv"/>
    <w:basedOn w:val="Tabelltextfet"/>
    <w:qFormat/>
    <w:rsid w:val="00BE375A"/>
    <w:rPr>
      <w:b w:val="0"/>
      <w:bCs w:val="0"/>
      <w:i/>
      <w:iCs/>
    </w:rPr>
  </w:style>
  <w:style w:type="paragraph" w:customStyle="1" w:styleId="Sidfot-adress">
    <w:name w:val="Sidfot-adress"/>
    <w:basedOn w:val="Sidfot"/>
    <w:semiHidden/>
    <w:rsid w:val="00664D30"/>
    <w:rPr>
      <w:sz w:val="14"/>
    </w:rPr>
  </w:style>
  <w:style w:type="table" w:styleId="Tabellrutnt">
    <w:name w:val="Table Grid"/>
    <w:basedOn w:val="Normaltabell"/>
    <w:uiPriority w:val="59"/>
    <w:rsid w:val="00B6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igurfrteckning">
    <w:name w:val="table of figures"/>
    <w:basedOn w:val="Normal"/>
    <w:next w:val="Normal"/>
    <w:semiHidden/>
    <w:rsid w:val="000F6D96"/>
    <w:rPr>
      <w:rFonts w:ascii="Arial" w:hAnsi="Arial"/>
      <w:sz w:val="18"/>
    </w:rPr>
  </w:style>
  <w:style w:type="paragraph" w:customStyle="1" w:styleId="Referenser">
    <w:name w:val="Referenser"/>
    <w:basedOn w:val="Brdtext"/>
    <w:qFormat/>
    <w:rsid w:val="00F97590"/>
    <w:pPr>
      <w:spacing w:line="270" w:lineRule="atLeast"/>
      <w:ind w:left="425" w:hanging="425"/>
    </w:pPr>
  </w:style>
  <w:style w:type="paragraph" w:customStyle="1" w:styleId="Klla">
    <w:name w:val="Källa"/>
    <w:basedOn w:val="Normal"/>
    <w:qFormat/>
    <w:rsid w:val="00BC33E4"/>
    <w:pPr>
      <w:spacing w:before="40"/>
    </w:pPr>
    <w:rPr>
      <w:sz w:val="16"/>
    </w:rPr>
  </w:style>
  <w:style w:type="paragraph" w:customStyle="1" w:styleId="Pnummerlista">
    <w:name w:val="P_nummerlista"/>
    <w:basedOn w:val="Brdtext"/>
    <w:qFormat/>
    <w:rsid w:val="00BA5773"/>
    <w:pPr>
      <w:numPr>
        <w:numId w:val="3"/>
      </w:numPr>
    </w:pPr>
  </w:style>
  <w:style w:type="paragraph" w:customStyle="1" w:styleId="Ppunktlista">
    <w:name w:val="P_punktlista"/>
    <w:basedOn w:val="Brdtext"/>
    <w:qFormat/>
    <w:rsid w:val="00BA5773"/>
    <w:pPr>
      <w:numPr>
        <w:numId w:val="4"/>
      </w:numPr>
    </w:pPr>
  </w:style>
  <w:style w:type="paragraph" w:customStyle="1" w:styleId="Variabelinfo">
    <w:name w:val="Variabel_info"/>
    <w:basedOn w:val="Sidhuvud"/>
    <w:semiHidden/>
    <w:rsid w:val="001179F6"/>
    <w:pPr>
      <w:tabs>
        <w:tab w:val="center" w:pos="4153"/>
        <w:tab w:val="right" w:pos="8306"/>
      </w:tabs>
    </w:pPr>
    <w:rPr>
      <w:rFonts w:cs="Arial"/>
      <w:sz w:val="18"/>
    </w:rPr>
  </w:style>
  <w:style w:type="paragraph" w:customStyle="1" w:styleId="Ledtext">
    <w:name w:val="Ledtext"/>
    <w:basedOn w:val="Normal"/>
    <w:semiHidden/>
    <w:rsid w:val="007A1D4A"/>
    <w:rPr>
      <w:rFonts w:ascii="Arial" w:hAnsi="Arial"/>
      <w:sz w:val="14"/>
    </w:rPr>
  </w:style>
  <w:style w:type="paragraph" w:customStyle="1" w:styleId="Blankettnr">
    <w:name w:val="Blankettnr"/>
    <w:basedOn w:val="Normal"/>
    <w:semiHidden/>
    <w:rsid w:val="003E1064"/>
    <w:rPr>
      <w:sz w:val="10"/>
    </w:rPr>
  </w:style>
  <w:style w:type="paragraph" w:customStyle="1" w:styleId="Handlggare">
    <w:name w:val="Handläggare"/>
    <w:basedOn w:val="Normal"/>
    <w:semiHidden/>
    <w:rsid w:val="000422A2"/>
    <w:rPr>
      <w:rFonts w:ascii="Arial" w:hAnsi="Arial"/>
      <w:sz w:val="18"/>
    </w:rPr>
  </w:style>
  <w:style w:type="paragraph" w:customStyle="1" w:styleId="Frfattare">
    <w:name w:val="Författare"/>
    <w:basedOn w:val="Normal"/>
    <w:semiHidden/>
    <w:rsid w:val="009F5297"/>
    <w:pPr>
      <w:spacing w:before="800"/>
      <w:jc w:val="center"/>
    </w:pPr>
  </w:style>
  <w:style w:type="table" w:customStyle="1" w:styleId="PTJtabell">
    <w:name w:val="PTJ_tabell"/>
    <w:basedOn w:val="Normaltabell"/>
    <w:uiPriority w:val="99"/>
    <w:rsid w:val="009D3FA8"/>
    <w:rPr>
      <w:rFonts w:ascii="Arial" w:hAnsi="Arial"/>
    </w:rPr>
    <w:tblPr>
      <w:tblBorders>
        <w:bottom w:val="single" w:sz="8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sz w:val="18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lsningsfras">
    <w:name w:val="Hälsningsfras"/>
    <w:basedOn w:val="Brdtext"/>
    <w:semiHidden/>
    <w:rsid w:val="005637FC"/>
    <w:pPr>
      <w:keepLines/>
    </w:pPr>
  </w:style>
  <w:style w:type="character" w:customStyle="1" w:styleId="SidhuvudChar">
    <w:name w:val="Sidhuvud Char"/>
    <w:basedOn w:val="Standardstycketeckensnitt"/>
    <w:link w:val="Sidhuvud"/>
    <w:rsid w:val="00E63D01"/>
    <w:rPr>
      <w:sz w:val="24"/>
      <w:szCs w:val="24"/>
    </w:rPr>
  </w:style>
  <w:style w:type="paragraph" w:customStyle="1" w:styleId="sidtitel">
    <w:name w:val="sidtitel"/>
    <w:rsid w:val="00E63D01"/>
    <w:pPr>
      <w:spacing w:line="220" w:lineRule="exact"/>
      <w:jc w:val="right"/>
    </w:pPr>
    <w:rPr>
      <w:i/>
      <w:lang w:eastAsia="en-US"/>
    </w:rPr>
  </w:style>
  <w:style w:type="paragraph" w:customStyle="1" w:styleId="Text">
    <w:name w:val="Text"/>
    <w:basedOn w:val="Normal"/>
    <w:rsid w:val="00E63D01"/>
    <w:pPr>
      <w:tabs>
        <w:tab w:val="left" w:pos="1123"/>
        <w:tab w:val="right" w:pos="2841"/>
        <w:tab w:val="right" w:pos="4343"/>
        <w:tab w:val="right" w:pos="5840"/>
        <w:tab w:val="right" w:pos="7343"/>
        <w:tab w:val="right" w:pos="8505"/>
      </w:tabs>
      <w:spacing w:after="140" w:line="280" w:lineRule="atLeast"/>
      <w:jc w:val="both"/>
    </w:pPr>
    <w:rPr>
      <w:szCs w:val="20"/>
      <w:lang w:eastAsia="en-US"/>
    </w:rPr>
  </w:style>
  <w:style w:type="character" w:styleId="Kommentarsreferens">
    <w:name w:val="annotation reference"/>
    <w:basedOn w:val="Standardstycketeckensnitt"/>
    <w:rsid w:val="0035481F"/>
    <w:rPr>
      <w:sz w:val="16"/>
      <w:szCs w:val="16"/>
    </w:rPr>
  </w:style>
  <w:style w:type="paragraph" w:styleId="Kommentarer">
    <w:name w:val="annotation text"/>
    <w:basedOn w:val="Normal"/>
    <w:link w:val="KommentarerChar"/>
    <w:rsid w:val="0035481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5481F"/>
  </w:style>
  <w:style w:type="paragraph" w:styleId="Kommentarsmne">
    <w:name w:val="annotation subject"/>
    <w:basedOn w:val="Kommentarer"/>
    <w:next w:val="Kommentarer"/>
    <w:link w:val="KommentarsmneChar"/>
    <w:rsid w:val="0035481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5481F"/>
    <w:rPr>
      <w:b/>
      <w:bCs/>
    </w:rPr>
  </w:style>
  <w:style w:type="paragraph" w:styleId="Slutnotstext">
    <w:name w:val="endnote text"/>
    <w:basedOn w:val="Normal"/>
    <w:link w:val="SlutnotstextChar"/>
    <w:rsid w:val="008C3C63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rsid w:val="008C3C63"/>
  </w:style>
  <w:style w:type="character" w:styleId="Slutnotsreferens">
    <w:name w:val="endnote reference"/>
    <w:basedOn w:val="Standardstycketeckensnitt"/>
    <w:rsid w:val="008C3C63"/>
    <w:rPr>
      <w:vertAlign w:val="superscript"/>
    </w:rPr>
  </w:style>
  <w:style w:type="paragraph" w:styleId="Revision">
    <w:name w:val="Revision"/>
    <w:hidden/>
    <w:uiPriority w:val="99"/>
    <w:semiHidden/>
    <w:rsid w:val="009758B9"/>
    <w:rPr>
      <w:sz w:val="24"/>
      <w:szCs w:val="24"/>
    </w:rPr>
  </w:style>
  <w:style w:type="paragraph" w:styleId="Numreradlista4">
    <w:name w:val="List Number 4"/>
    <w:basedOn w:val="Brdtext"/>
    <w:rsid w:val="00033CB1"/>
    <w:pPr>
      <w:numPr>
        <w:numId w:val="13"/>
      </w:numPr>
      <w:spacing w:after="0" w:line="240" w:lineRule="auto"/>
    </w:pPr>
    <w:rPr>
      <w:rFonts w:ascii="AGaramond" w:hAnsi="AGaramond"/>
      <w:b/>
      <w:sz w:val="22"/>
    </w:rPr>
  </w:style>
  <w:style w:type="paragraph" w:customStyle="1" w:styleId="NormalTimes">
    <w:name w:val="Normal+Times"/>
    <w:basedOn w:val="Normal"/>
    <w:rsid w:val="00C42ED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A6C2C049AA64ABC7A3AE87C4DEB7E" ma:contentTypeVersion="17" ma:contentTypeDescription="Create a new document." ma:contentTypeScope="" ma:versionID="10f7f2b5edabf7d80159d1ecf1adabcb">
  <xsd:schema xmlns:xsd="http://www.w3.org/2001/XMLSchema" xmlns:xs="http://www.w3.org/2001/XMLSchema" xmlns:p="http://schemas.microsoft.com/office/2006/metadata/properties" xmlns:ns2="82b4784c-c4a6-4cdf-ae0c-2ecba418781f" xmlns:ns3="62767088-999d-4c3d-bdcc-67cb02d5f12a" targetNamespace="http://schemas.microsoft.com/office/2006/metadata/properties" ma:root="true" ma:fieldsID="1692e28f107d6e09dabdba0f8244c84e" ns2:_="" ns3:_="">
    <xsd:import namespace="82b4784c-c4a6-4cdf-ae0c-2ecba418781f"/>
    <xsd:import namespace="62767088-999d-4c3d-bdcc-67cb02d5f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784c-c4a6-4cdf-ae0c-2ecba4187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d30dcd-8eda-48a1-9c2f-4f1eba150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67088-999d-4c3d-bdcc-67cb02d5f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8e1e52-1513-4a8b-9a6b-5e4a57807393}" ma:internalName="TaxCatchAll" ma:showField="CatchAllData" ma:web="62767088-999d-4c3d-bdcc-67cb02d5f1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767088-999d-4c3d-bdcc-67cb02d5f12a" xsi:nil="true"/>
    <lcf76f155ced4ddcb4097134ff3c332f xmlns="82b4784c-c4a6-4cdf-ae0c-2ecba41878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9096E5-0C82-4009-AAA7-BD7DB4734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784c-c4a6-4cdf-ae0c-2ecba418781f"/>
    <ds:schemaRef ds:uri="62767088-999d-4c3d-bdcc-67cb02d5f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39F228-68F6-444B-BF46-A950BA50E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F2D79-7BC4-4824-A6DD-EDC61B171D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2CB2FE-876D-4036-A560-1DF991D0136B}">
  <ds:schemaRefs>
    <ds:schemaRef ds:uri="http://schemas.microsoft.com/office/2006/metadata/properties"/>
    <ds:schemaRef ds:uri="http://schemas.microsoft.com/office/infopath/2007/PartnerControls"/>
    <ds:schemaRef ds:uri="62767088-999d-4c3d-bdcc-67cb02d5f12a"/>
    <ds:schemaRef ds:uri="82b4784c-c4a6-4cdf-ae0c-2ecba418781f"/>
  </ds:schemaRefs>
</ds:datastoreItem>
</file>

<file path=docMetadata/LabelInfo.xml><?xml version="1.0" encoding="utf-8"?>
<clbl:labelList xmlns:clbl="http://schemas.microsoft.com/office/2020/mipLabelMetadata">
  <clbl:label id="{3bb5408b-4a03-41ab-b8d7-a8cf6205f2cf}" enabled="0" method="" siteId="{3bb5408b-4a03-41ab-b8d7-a8cf6205f2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5384</Characters>
  <Application>Microsoft Office Word</Application>
  <DocSecurity>0</DocSecurity>
  <Lines>44</Lines>
  <Paragraphs>12</Paragraphs>
  <ScaleCrop>false</ScaleCrop>
  <Company>Praktikertjänst</Company>
  <LinksUpToDate>false</LinksUpToDate>
  <CharactersWithSpaces>6022</CharactersWithSpaces>
  <SharedDoc>false</SharedDoc>
  <HLinks>
    <vt:vector size="72" baseType="variant">
      <vt:variant>
        <vt:i4>1048624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_Toc167452378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_Toc167452377</vt:lpwstr>
      </vt:variant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_Toc167452371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_Toc167452370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_Toc167452369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_Toc167452368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_Toc167452367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_Toc167452366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_Toc167452365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_Toc167452364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_Toc167452363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_Toc167452362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Craas</dc:creator>
  <cp:keywords/>
  <dc:description>PTJ5000, v2.0, 2012-11-22</dc:description>
  <cp:lastModifiedBy>Frida Gustafsson</cp:lastModifiedBy>
  <cp:revision>3</cp:revision>
  <cp:lastPrinted>2023-03-29T16:58:00Z</cp:lastPrinted>
  <dcterms:created xsi:type="dcterms:W3CDTF">2024-07-17T09:02:00Z</dcterms:created>
  <dcterms:modified xsi:type="dcterms:W3CDTF">2024-07-17T09:03:00Z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x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 </vt:lpwstr>
  </property>
  <property fmtid="{D5CDD505-2E9C-101B-9397-08002B2CF9AE}" pid="19" name="cdpProfile">
    <vt:lpwstr> </vt:lpwstr>
  </property>
  <property fmtid="{D5CDD505-2E9C-101B-9397-08002B2CF9AE}" pid="20" name="cdpLogo">
    <vt:lpwstr> </vt:lpwstr>
  </property>
  <property fmtid="{D5CDD505-2E9C-101B-9397-08002B2CF9AE}" pid="21" name="cdpFooterType">
    <vt:lpwstr> </vt:lpwstr>
  </property>
  <property fmtid="{D5CDD505-2E9C-101B-9397-08002B2CF9AE}" pid="22" name="cdpName">
    <vt:lpwstr> </vt:lpwstr>
  </property>
  <property fmtid="{D5CDD505-2E9C-101B-9397-08002B2CF9AE}" pid="23" name="cdpTitle">
    <vt:lpwstr> </vt:lpwstr>
  </property>
  <property fmtid="{D5CDD505-2E9C-101B-9397-08002B2CF9AE}" pid="24" name="cdpPhone">
    <vt:lpwstr> </vt:lpwstr>
  </property>
  <property fmtid="{D5CDD505-2E9C-101B-9397-08002B2CF9AE}" pid="25" name="cdpCellphone">
    <vt:lpwstr> </vt:lpwstr>
  </property>
  <property fmtid="{D5CDD505-2E9C-101B-9397-08002B2CF9AE}" pid="26" name="cdpEmail">
    <vt:lpwstr> </vt:lpwstr>
  </property>
  <property fmtid="{D5CDD505-2E9C-101B-9397-08002B2CF9AE}" pid="27" name="cdpFax">
    <vt:lpwstr> </vt:lpwstr>
  </property>
  <property fmtid="{D5CDD505-2E9C-101B-9397-08002B2CF9AE}" pid="28" name="cdpSignature">
    <vt:lpwstr> </vt:lpwstr>
  </property>
  <property fmtid="{D5CDD505-2E9C-101B-9397-08002B2CF9AE}" pid="29" name="cdpOrganization">
    <vt:lpwstr> </vt:lpwstr>
  </property>
  <property fmtid="{D5CDD505-2E9C-101B-9397-08002B2CF9AE}" pid="30" name="cdpUnit">
    <vt:lpwstr> </vt:lpwstr>
  </property>
  <property fmtid="{D5CDD505-2E9C-101B-9397-08002B2CF9AE}" pid="31" name="cdpWP">
    <vt:lpwstr> </vt:lpwstr>
  </property>
  <property fmtid="{D5CDD505-2E9C-101B-9397-08002B2CF9AE}" pid="32" name="cdpFileName">
    <vt:lpwstr> </vt:lpwstr>
  </property>
  <property fmtid="{D5CDD505-2E9C-101B-9397-08002B2CF9AE}" pid="33" name="cdpInsTempId">
    <vt:lpwstr> </vt:lpwstr>
  </property>
  <property fmtid="{D5CDD505-2E9C-101B-9397-08002B2CF9AE}" pid="34" name="cdpInsProfile">
    <vt:lpwstr> </vt:lpwstr>
  </property>
  <property fmtid="{D5CDD505-2E9C-101B-9397-08002B2CF9AE}" pid="35" name="ContentTypeId">
    <vt:lpwstr>0x0101007F0A6C2C049AA64ABC7A3AE87C4DEB7E</vt:lpwstr>
  </property>
  <property fmtid="{D5CDD505-2E9C-101B-9397-08002B2CF9AE}" pid="36" name="MediaServiceImageTags">
    <vt:lpwstr/>
  </property>
</Properties>
</file>